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ՀՆԱ-ԷԱՃԱՊՁԲ-24/79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Հանրապետության նախագահի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Մարշալ Բաղրամյան պող. 26/1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Տեղեկատվական և հեռահաղորդակցման համակարգ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+37410710095, +37410710096, +37410710097</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hayk.khachatryan@president.am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Հանրապետության նախագահի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ՀՆԱ-ԷԱՃԱՊՁԲ-24/79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Հանրապետության նախագահի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Հանրապետության նախագահի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Տեղեկատվական և հեռահաղորդակցման համակարգ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Հանրապետության նախագահի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Տեղեկատվական և հեռահաղորդակցման համակարգ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ՀՆԱ-ԷԱՃԱՊՁԲ-24/79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hayk.khachatryan@president.am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Տեղեկատվական և հեռահաղորդակցման համակարգ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հեռահաղորդակցման համակարգ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ՀՆԱ-ԷԱՃԱՊՁԲ-24/79</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Հանրապետության նախագահի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ՀՆԱ-ԷԱՃԱՊՁԲ-24/79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ՀՆԱ-ԷԱՃԱՊՁԲ-24/79</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«ՀՆԱ-ԷԱՃԱՊՁԲ-24/79»*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Հանրապետության նախագահի աշխատակազմ</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ՀՆԱ-ԷԱՃԱՊՁԲ-24/79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«ՀՆԱ-ԷԱՃԱՊՁԲ-24/79»*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ՀՆԱ-ԷԱՃԱՊՁԲ-24/79</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Առանձին սարքերի և սարքավորումների համար լրացուցիչ երաշխիքային ժամկետները նշված են համապատասխան տողերում: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հեռահաղորդակցման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պարտավորվում է իր ուժերով և միջոցներով մատակարարել ստորև նշված սարքերը, սարքավորումները, նյութերը և կառուցել տեղեկատվական և հեռահաղորդակցման համակարգ /այսուհետ՝ համակարգ/: 
Վաճառողը պետք է ապամոնտաժի Հանրապետության նախագահի վարչական շենքի և հարակից տարածքների հին մալուխները, վարդակները, պլաստիկ մալուխատարերը և մոնտաժի նոր համակարգը: Մալուխները և վարդակները պետք է համապատասխանաբար համարակալվեն, մալուխները պետք է անցկացվեն պատվիրատուի կողմից նշված հատվածներով և իրար զուգահեռ: 
Սարքերը, սարքավորումները, վարդակները, պլաստիկ և մետաղյա մալուխատարերը պետք է տեղադրվեն պատվիրատուի կողմից նշված վայրում և հատվածում: Որոշ հատվածներում առկա են պատի և առաստաղի բացվածք տալու և մեծացնելու աշխատանքներ:  
Համակարգը տեղադրելուց և գործարկելուց հետո վաճառողը պետք է իրականացնի պատվիրատուի ՏՏ ստորաբաժանման առնվազն 2 աշխատակցի վերապատրաստում և առնվազն 3 ամիս անվճար ծրագրային սպասարկում: Համակարգի համար պետք է տրվի առնվազն 365 օրացուցային օր երաշխիքային ժամկետ: Առանձին սարքերի և սարքավորումների համար լրացուցիչ երաշխիքային ժամկետները նշված են համապատասխան տողերում:
Սարքերի և սարքավորումների խափանման դեպքում երաշխիքային նորոգումը կամ փոխարինումը վաճառողի կողմից պետք է իրականացվի անհապաղ և ողջամիտ ժամկետում` արտադրողի պաշտոնական ներկայացուցչի միջոցով: Ակտիվ սարքավորումները, ինչպիսիք են՝ core switch, 48 port managable switch, 24 port managable switch, 12 port manageable switch և SFP+ մոդուլները պետք է լինեն միևնույն արտադրողի կողմից:
Ակտիվ սարքավորումները տեղադրելուց հետո անհրաժեշտ է կատարել հետևյալ կարգավորումները՝
Ցանցը բաժանել layer 2 խմբերի, ըստ ծառայությունների, ստորաբաժանումների, IP հեռախոսների, տեսախցիկների: Պետք է ակտիվացնել և կարգավորել spaning tree: Պետք է կարգավորել port security MAC հասցեների մակարդակով, նաև կարգավորել dot1x անվտանգության նույնականացում: Ինչպես նաև կարգավորել սպասարկման որակի QoS ծառայությունը՝ կարգավորելիս ցանցային երթևեկությունը անհրաժեշտ է առաջնահերթությունը տալ հատուկ բարձր արդյունավետությամբ հավելվածներին և սարքավորումներին: Ծայրամասային կոմուտատորները պետք է core կոմուտատորի հետ համակցվեն և ստեղծեն redand կապ: Ըստ պատվիրատուի պահանջների և անհրաժեշտության կատարել նմանատիպ այլ կարգավորումներ:
Բոլոր սարքերը և սարքավորումները պետք է համատեղելի լինեն միմյանց հետ:
Պայմանագրի կատարման փուլում Հավելված N 1.1-ի 1-ից 6-րդ, 11-րդ, 12-րդ և 51-ից 55-րդ տողերի ապրանքների համար վաճառողը պետք է ներկայացնի ապրանքն արտադրողից կամ վերջինիս ներկայացուցչից երաշխիքային նամակ կամ համապատասխանության սերտիֆիկատ:
Համակարգը պետք է բաղկացած լինի կից Հավելված N 1.1-ով ներկայացված սարքերից, սարքավորումներից և նյութերից: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օրացուցային օր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հեռահաղորդակցման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