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ԲՏԱՆ-ԷԱՃԱՊՁԲ-2024/13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компьютерной техники под кодом ԲՏԱՆ-ԷԱՃԱՊՁԲ-2024/13  для нужд 2024 г. государства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diana.grigoryan@hti.am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010 590137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ԲՏԱՆ-ԷԱՃԱՊՁԲ-2024/13</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компьютерной техники под кодом ԲՏԱՆ-ԷԱՃԱՊՁԲ-2024/13  для нужд 2024 г. государства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компьютерной техники под кодом ԲՏԱՆ-ԷԱՃԱՊՁԲ-2024/13  для нужд 2024 г. государства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ԲՏԱՆ-ԷԱՃԱՊՁԲ-2024/13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diana.grigoryan@hti.am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компьютерной техники под кодом ԲՏԱՆ-ԷԱՃԱՊՁԲ-2024/13  для нужд 2024 г. государства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ԲՏԱՆ-ԷԱՃԱՊՁԲ-2024/13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ԲՏԱՆ-ԷԱՃԱՊՁԲ-2024/13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дня,для 1-го лота гарантийный срок  минимум 5 лет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CLEVERTOUCH IMPACT LUX SERIES: 65" или эквивалентный.
ЖК-панель.
Диагональ: минимум 65”/165.1cm; Активная площадь (мм): минимум 1428 x 803; Разрешение: минимум 4K/Ultra HD (3840x2160 pixels); Яркость (кд/м²): минимум 500; Контрастность: минимум 4000:1; Коэффициент динамической контрастности: минимум 6000:1; Соотношение сторон: 16:09; Цвета дисплея: минимум 1.07 Billion (10bit); Тип подсветки։ D-LED; Частота обновления: 60Hz; Угол обзора ЖК-дисплея: минимум 178⁰; Super Glide поверхность: Да; Стекло: Low Parallax 0mm Air Gap - Heat tempered - Anti Glare and Anti Smudge for durability - Super Glide Surface или эквивалент; Твердость стекла: AG Tempered Glass - Mohs Level 7 или эквивалентный; Время отклика (мс): минимум 5ms; Встроенные динамики (Вт): (W): 2 x 20W Front Facing + 2x 10W Subwoofer или эквивалентные встроенные динамики; Line Array Microphone (шумоподавление): 8mic; Встроенный ПК с ОС Android: Да; Жизнь экрана: минимум 50000 час; Встроенные датчики освещенности: Да.
Интерактивная система.
Технология письма: High Precision IR Technology + Material Classification Sensor; Точки постоянного соприкосновения: минимум 50; Разрешение сенсорного экрана: минимум 32768x32768px; Время отклика: ≤5ms; Точность касания: 1 mm или более высокий результат; Минимальный размер объекта: 2mm или более высокий результат; Инструмент касания: Finger passive pen opaque objects; Синхронное письмо: Да; Ink In Tools: Да – LYNX; Инструменты для ввода чернил: 2 with different colour assignment to each end; В комплект входят ручки: Dual Recognition Stylus | Super Cool Stylus 2.0 или эквивалентный; Держатель ручки: Встроенные магнитные держатели для ручек; Различия между пером и сенсорным вводом: Да; Отказ от ладони: Да; Необходимые приложения для работы в классе: Includes Whiteboard Annotate Timer Media Players Browser PDF Reader Screen Record Spinner Voting Maths Tools; Совместимость: Windows 10 Linux Mac Android Chrome; Tracking Rate: ≥1m/s; Scan Rate: ≥100Hz; Gestures and Edge Swipes: Windows Supported OSX With additional Driver;
Подключение․
OPS Slot: 1 - Intel® spec 80Pin или эквивалентный; HDMI in: 3; HDMI Out: 1; USB-A 2.0: 3; USB Touch (type B): 3; USB A 3.0 (faster data transfer): 4; USB C (Video Audio and Touch): 1 x USB Side Type C with video audio touch and network 1 x USB Front Type C with video audio touch network and 100W charging; USB C (Data Transfer): 1 x USB Top Type C; Supports data transfer for top mounted camera; USB C Out: 1; Display Port In: 1; LAN In (RJ45): 1 GB; LAN Out (RJ45): 1; RS-232: Да; Wake-on-Lan: Да; Wireless Adapter 2.0 + WAP: IEEE 802.11a/b/g/n/ac/ax with 2 × 2 MIMO (hotspot only) (both 2.4 and 5 GHz bands) или выше; Clevertouch Wi-Fi Module или эквивалентный: Да; Capable of speeds up to 1GB; Bluetooth: Да – 5.2 или выше;
VGA In.
Audio In (3.5mm): 1; Optical Out (SPDIF): 1 (coax); Headphone (3.5mm): 1; Array Mic: 8; Total Touch Out ports: 3; NFC Reader / Writer: Integrated; Camera: Optional extra; Proximity Sensor: Да;
Питание.
Power (W): 117; Power in standby mode (W): «0.5; Ultra Quiet Fanless Design: Да; VESA (mm): 600 x 400; Android Capabilities Operating System: Android 13.0 или выше; System Version: LUX 13 или эквивалентный; RAM: 8 GB или выше; Internal Storage: минимум 128GB; CPU: Quad Core A76 + Quad Core A55 или выше; GPU: Mali G610 MC4 или выше; Android Resolution: 4K или выше; Integrated LUX UI: Да; System Architecture: 64-bit; Google Certification: EDLA Certified (Enterprise Device Licence Agreement); Access to Google Playstore Apps: Да (certified); Access to Microsoft Apps: Да (certified); Access to Google Cloud Services: Да (certified);
Приложения и функции Android.
LYNX™ App With Online Lesson Planning: Да; Cleverstore™ App Store For Education или эквивалентный: Да; Embedded Digital Signage: Да; Clevershare™ Mirroring Any Device To The Board или эквивалентный: Free for the life of the screen (touch back); Integrated Personalised Accounts Profiles: Да; Cloud Account Access: OneDrive; Google Drive; LYNX Cloud Embedded Room Booking: Да; Whiteboard Annotation: Да; Email Out Direct From Touchscreen: Да; Scan QR Code For Saving Work: Да; CleverMessage™ - Instant Alert Messaging или эквивалентный: Да; Over-the-Air Updates: Да; CleverLauncher™: Да; LynxShare: Да; LynxCloud™: Да; Remote Management Of Touchscreens (MDM): Да.
Монтажное решение. Clevertouch Motorized Height Adjustable Trolley/Cart for 46" - 86” displays или эквивалент, но предназначенный для использования с предлагаемым интерактивным дисплеем: Height to centre of screen 1,120 mm to 1,620 mm, up to 800 x 600 VESA, V-base, black.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 5 года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CP700 USB SPEAKERPHONE или эквивалентный.
В комплект поставки входят: Speakerphone, Zipper bag; Аккумулятор: Charging time: approximately minimum 3 hours, Talk time: minimum 10 hours, Standby time: minimum 360 days; Размеры: 120 diameter x 28 mm ±20mm; Проводное подключение: USB 2.0 or higher; Беспроводное соединение: Bluetooth 4.0 or higher; Длина кабеля: minimum 0.8 Meters (2.6 feet); Аудио: Optima HD voice, audio duplex, noise suppression, acoustic echo cancellation․ Microsoft teams certified.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PAD 6 8GB/256GB (GRAVITY GRAY) или эквивалентный.
Экран: Тип экрана: IPS LCD, Разрешение экрана. не менее 2880x1800, Размер экрана. от 10 до 13 дюймов;
Камеры. Передняя камера. не менее 8 МП, Основная камера. не менее 13 МП;
Память и процессор. Чипсет. Qualcomm SM8250-AC Snapdragon 870 5G (7 нм) или эквивалентный, Количество ядер процессора. не менее Octa-core. минимум 1x3,2 ГГц Kryo 585 и 3x2,42 ГГц Kryo 585 и 4x1,80 ГГц Kryo 585, ОЗУ. не менее 8 ГБ, Память. не менее 256 ГБ.
Сеть: Bluetooth: Да, сеть Wi-Fi. Да.
Питание. Емкость батареи. минимум 8800 мАч.
Другой: вес. не более 700г, Толщина. не более 10 мм, Цвет. черный/серый.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 1 года
В случае любой ссылки, предусмотренной частью 5 статьи 13 Закона РА "О закупках", применимо выражение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ДИКТОФОН SONY PX470 DIGITAL VOICE RECORDER PX SERIES "или эквивалентный ".
ТИП АККУМУЛЯТОРА: Сухая батарея. ТИП АККУМУЛЯТОРА (В КОМПЛЕКТЕ): AAA x2. ТИП ПАМЯТИ: встроенная + внешняя. ВСТРОЕННАЯ ПАМЯТЬ: минимум 4ГБ. СЛОТ ДЛЯ КАРТ ПАМЯТИ: micro SD. ВСТРОЕННЫЙ МИКРОФОН: Стереофонический. ПОИСК ПО КАЛЕНДАРЮ: Да. МАКС. КОЛ-ВО ФАЙЛОВ (ВСЕГО): не менеее 5000. МАКС. КОЛ-ВО ФАЙЛОВ В ПАПКЕ: не менеее 150. ЯЗЫК МЕНЮ: русский/английский/французский. ПОДКЛЮЧЕНИЕ К КОМПЬЮТЕРУ: Да - USB 2.0. ФОРМАТ ВОСПРОИЗВЕДЕНИЯ: MP3 / WMA / AAC-LC / L-PCM. ФОРМАТ ЗАПИСИ: MP3 / L-PCM. 
ВЕС: максимум 100г. РАЗМЕРЫ (Ш X В X Г): максимум 50 x 120 x 20мм. МАТЕРИАЛ КОРПУСА: пластик. ЦВЕТ КОРПУСА: ЧЕРНЫЙ/СЕРЫЙ. ФУНКЦИИ: индексирование каждой записи, блокировка кнопок, пауза, защита паролем.
МАКСИМАЛЬНОЕ ВРЕМЯ ЗАПИСИ MP3 48 КБИТ/С (МОНОФОНИЧЕСКАЯ): не менее 159 час. ПРИ ЗАПИСИ MP3 128 КБИТ/С: не менеее 59 час. ПРИ ЗАПИСИ MP3 192 КБИТ/С: не менеее 39 час. ПРИ ЗАПИСИ LPCM 44,1 КГЦ, 16 БИТ: не менеее 5 час.
ВРЕМЯ РАБОТЫ ОТ АККУМУЛЯТОРА ПРИ ЗАПИСИ MP3 48 КБИТ/С (МОНОФОНИЧЕСКАЯ): не менее 62 час. ПРИ ЗАПИСИ MP3 128 КБИТ/С: не менее 57 час. ПРИ ЗАПИСИ MP3 192 КБИТ/С: не менеее: 55 час. ПРИ ЗАПИСИ LPCM 44,1 КГЦ, 16 БИТ: не менеее 40 час.
ДИАПАЗОН ВОСПРОИЗВОДИМЫХ ЧАСТОТ LPCM 44,1 КГЦ, 16 БИТ, а также MP3-ФАЙЛОВ (192 КБИТ/С): 50-20000 Гц. ДЛЯ MP3-ФАЙЛОВ (128 КБИТ/С): 50–16000 Гц.
РЕЖИМ ВЫБОРА СЦЕНЫ SCENE SELECT: Да. КОНТРОЛЬ ЗАПИСИ: Да. ФИЛЬТР ВЕРХНИХ ЧАСТОТ: Да. VOR: Да. ОПТИМИЗИРОВАННЫЙ ДИКТОФОН: Да.
ПОВТОР A-B: Да. ЦИФРОВОЕ РЕГУЛИРОВАНИЕ ВЫСОТЫ (КОНТРОЛЬ СКОРОСТИ): Да. ЦИФРОВОЕ ВЫДЕЛЕНИЕ ГОЛОСА: Да. РАЗДЕЛЕНИЕ: Да. ЛЕГКОСТЬ ПОИСКА: Да. СТИРАНИЕ: Да. КОПИЯ ФАЙЛА: Да. ПЕРЕМЕЩЕНИЕ ФАЙЛА: Да. УМЕНЬШЕНИЕ ШУМА: Да. ЗАЩИТА: Да. РАЗМЕТКА ДОРОЖКИ: Да.
ВХОДНЫЕ И ВЫХОДНЫЕ РАЗЪЕМЫ: [PC I/F] Hi-Speed USB [Вход] Гнездо для стереомикрофона [Выход] Гнездо для стереонаушников.
Заводская комплектование и упаковка (включая все необходимые кабели и части).
Гарантийное обслуживание в сервисном центре (данные сервисного центра предоставляются при предъявлении технического описания предлагаемого товара, предоставленного по приглашению) не менеее 1 года.
В случае любой ссылки, предусмотренной частью 5 статьи 13 Закона РА "О закупках", применимо выражение "или эквивалентный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В.Саргсян3/3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если предусмотрены соответствующие финансовые средства, в течение 50 календарных дней со дня вступления в силу договора, подлежащего заключению между сторонами, условием реализации прав и обязанностей сторон является факт регистрации договора Министерством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