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многофункциональный принтера для нужд СК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Նարեկ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narek_petrosyan@armstat.am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ՎԿ-ԷԱՃԱՊՁԲ-2024/13</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многофункциональный принтера для нужд СК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многофункциональный принтера для нужд СК РА</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narek_petrosyan@armstat.am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многофункциональный принтера для нужд СК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ՎԿ-ԷԱՃԱՊՁԲ-2024/13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ՎԿ-ԷԱՃԱՊՁԲ-2024/13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то-нибудь из производителей՝  Canon или HP  
Формат А4; Принтер, сканер, копирование
Тип - монохромный лазерный
скорость печати: не менее 23 стр./мин. (А4)
разрешение печати: от 600 до 2400 точек на дюйм (dpi)
возможность двусторонней печати
скорость копирования: не менее 23 стр./мин. (A4)
тип сканера: планшетный и автоматический податчик документов (АПД)
Процессор: не менее 1200 MHz,
память: не менее 256 МБ
тип подключения: USB 2.0 (Hi-Speed), 10BASE-T/100BASE-TX, Wireless 802.11b/g/n, Wireless Direct Connection
совместим с Windows 11 / Windows 10 / Windows 8.1 / Server 2022 / Server 2019 / Server 2016 / Server, ОС Linux,
Источник питания: 220-240 В (±10%) 50/60 Гц (±2 Гц)
В комплекте с принтером необходимо предоставить соединительный USB-кабель не менее 5м.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Наири Заряна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