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ԱՍՀՆ-ՊՈԱԿ-ԷԱՃԱՊՁԲ-24/4-ԵԽ-9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ԱՍՀՆ-ՊՈԱԿ-ԷԱՃԱՊՁԲ-24/4-ԵԽ-9   Закупка продуктов питания для нужд 2024  «Харбердский специализированный детский дом» Министерства труда и социальной защиты населения․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094687701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ԱՍՀՆ-ՊՈԱԿ-ԷԱՃԱՊՁԲ-24/4-ԵԽ-9</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ԱՍՀՆ-ՊՈԱԿ-ԷԱՃԱՊՁԲ-24/4-ԵԽ-9   Закупка продуктов питания для нужд 2024  «Харбердский специализированный детский дом» Министерства труда и социальной защиты населения․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ԱՍՀՆ-ՊՈԱԿ-ԷԱՃԱՊՁԲ-24/4-ԵԽ-9   Закупка продуктов питания для нужд 2024  «Харбердский специализированный детский дом» Министерства труда и социальной защиты населения․</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ԱՍՀՆ-ՊՈԱԿ-ԷԱՃԱՊՁԲ-24/4-ԵԽ-9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ԱՍՀՆ-ՊՈԱԿ-ԷԱՃԱՊՁԲ-24/4-ԵԽ-9   Закупка продуктов питания для нужд 2024  «Харбердский специализированный детский дом» Министерства труда и социальной защиты населения․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ԱՍՀՆ-ՊՈԱԿ-ԷԱՃԱՊՁԲ-24/4-ԵԽ-9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"ԱՍՀՆ-ՊՈԱԿ-ԷԱՃԱՊՁԲ-24/4-ԵԽ-9"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ԱՍՀՆ-ՊՈԱԿ-ԷԱՃԱՊՁԲ-24/4-ԵԽ-9*.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- 900438000318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"ԱՍՀՆ-ՊՈԱԿ-ԷԱՃԱՊՁԲ-24/4-ԵԽ-9"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ԱՍՀՆ-ՊՈԱԿ-ԷԱՃԱՊՁԲ-24/4-ԵԽ-9*.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- 900438000318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ԱՍՀՆ-ՊՈԱԿ-ԷԱՃԱՊՁԲ-24/4-ԵԽ-9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Реализация прав и обязанностей Покупателя, определенных договором, возложена на  «Харбердский специализированный детский дом» государственным некоммерческим организациям.</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Ранние и поздние, I тип, не обмороженные, без повреждений, диаметр наименьшей части не менее 90% от поставленной партии не менее 6 см, количество прикрепившейся к корням почвы не более 3% от общего количества.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90% поставляемой партии – диаметром не менее 6 см, красные, свежие, целые, неповрежденные.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90% поставляемой партии – диаметром не менее 5 см, свежие, острые, полуострые или сладкие, полезные, без внешних и внутренних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Бобы зеленые, без жилок, молодые, свежие, целые, чистые, здоровые, неповрежденные, незрелые.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целый, чистый, здоровый. Длина не менее 90% поставляемой партии – не менее 15 см, диаметр узкой части – не более 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неповрежденный, неповрежденный. По пачке или весу.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Соки фруктовые (нектарины), изготовленные из свежих фруктов и плодов, объемной долей не менее 40%, с добавлением или без добавления сахарного сиропа, прозрачные на вид, массовая доля осадка не более 0,2% и непрозрачные не менее 0,8%. . Объем до 2 л в прозрачных пластиковых контейнерах. Сок: абрикосовый, персиковый, вишневый, яблочный, апельсиновый и смешанный.Остаточный срок годности не менее 60%. 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Оставшийся срок годности составляет не менее 60% от указанного срока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клубники. Густая масса из протертых или нарезанных фруктов. Для плодов характерны сладкие или слегка кисловатые, сладкие и приятные, по цвету плоды, высокого качества, стерилизованные. Поставка в стеклянной таре до 1 кг.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малины. В стеклянной таре объемом до 1 л массовая доля плодов составляет не менее 70%. Поставка в стеклянной таре до 1 кг. Остаточный срок годности не менее 60% и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натуральный - цветочный или лечебный, без механического смешивания и брожения, массовая доля воды - не более 18,5%, массовая доля сахарозы (в пересчете на абсолютное сухое вещество) - не более 5,5%, а диастаза/готейская единица/число: не менее 7%. Срок годности: не менее 5 лет. Остаточный срок годности: не менее 60%. По усмотрению заказчика в течение всего срока действия договора испытательный образец из любой поставленной партии может быть отправлен на экспертизу до 4 раз, которая будет проводиться организацией, проводящей экспертизу по выбору Заказчика. .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 качественная, йодированная. Срок годности: не менее 12 месяцев со дня изготовления.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I сорт, желтого цвета,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консервированный, состав: горошек, вода, сахар, соль, в стеклянной или металлической таре.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Консервы кукурузные, прошедшие соответствующую обработку, в металлической или стеклянной таре, состав: кукуруза, соль, вода,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Бобы цветные, одноцветные, яркоокрашенные, сухие с влажностью не более 15% или средней сухостью 15,1-18,0%,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Однородный, чистый, сухой, влажность: 14,0-17,0% не более.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Белые, крупные, высокие, длинные, цельные, по ширине делятся на 1-4 вида, влажность от 13% до 15%.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Свойственный булгуру, без кислинки, горечи, запаха плесени, гвоздики и постороннего привкуса и запаха. Цвет желтый, влажность не более 14%, примеси не более 0,3%, изготовлен из пшеницы высшего и первого сортов. Остаточный срок годности не менее 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община Нор Харберд, ул. Баграмяна. 58 зданий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