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դիզելային վառելիքի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ավտոպարկ:</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1Դիզելային վառելիք, ձմեռային, /2-րդ դասի/
Ցետանային թիվը 48-ից ոչ պակաս: 
Ցետանային ցուցիչը 46-ից ոչ պակաս: 
Խտությունը 15 0C ջերմաստիճանում 800-840 կգ/մ3: 
Պոլիցիկլիկ արոմատիկ ածխաջրածինների զանգվածային մասը 11 %-ից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 0C-ում` 1,5-ից մինչև 4,0 մմ2/վ: 
Պղտորման ջերմաստիճանը` մինուս 22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 ագիրը ուժի մեջ մտնելուց հետո մինչեւ 21- րդ օրացուց 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 ագիրը ուժի մեջ մտնելուց հետո մինչեւ 21- րդ օրացուց 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