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ԵՊՀ-ԷԱՃԱՊՁԲ-24/190</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Автостоянка.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C 820-845 кг / м3:
Массовая доля полициклических ароматических углеводородов: не более 11%. содержание серы не более 10 мг / кг:
Температура воспламенения: не ниже 55 0C:
Углеродный остаток /коксуемость / не более 0,3% в осадке 10 %. вязкость при 400 ° C: от 2,0 до 4,5 мм2/с:
Температура размытия: не выше 5 ° C:
Поставка по купону (применимо только при покупке в литрах):
Безопасность, маркировка и упаковка в соответствии с законом правительства РА от 2004 года. талоны должны быть действительны в течение как минимум 12 месяцев с даты поставки, и они должны быть обслужены в соответствии с Техническим регламентом на топливо для двигателей внутреннего сгорания, утвержденным решением N 1592 от 11 ноября. В Ереване (не менее 10 заправочных станций, из которых как минимум одна в административном районе Кентрон), во всех областных центрах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Дизельное топливо, зимнее, / класс 2/
Цетановое число не менее 48:
Цетановый индекс не менее 46:
Плотность при 15 0С 800-840 кг / м3:
Массовая доля полициклических ароматических углеводородов не более 11 %. содержание серы не более 10 мг / кг:
Температура вспышки не ниже 55 0C:
Углеродный остаток /коксуемость / не более 0,3% в осадке 10 % :
Вязкость при 40 0C: от 1,5 до 4,0 мм2/с:
Температура размытия: не выше минус 22 ° C:
Поставка по купону (применимо только при покупке в литрах):
Безопасность, маркировка и упаковка в соответствии с законом правительства РА от 2004 года. талоны должны быть действительны в течение как минимум 12 месяцев с даты поставки, и они должны быть обслужены в соответствии с Техническим регламентом на топливо для двигателей внутреннего сгорания, утвержденным решением N 1592 от 11 ноября. В Ереване (не менее 10 заправочных станций, из которых как минимум одна в административном районе Кентрон), во всех областных центрах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21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