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2" w:rsidRPr="005D5E6F" w:rsidRDefault="00BF7032" w:rsidP="00BF7032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F17CC4">
        <w:rPr>
          <w:rFonts w:ascii="Sylfaen" w:hAnsi="Sylfaen"/>
          <w:b/>
          <w:i/>
          <w:color w:val="000000"/>
          <w:u w:val="single"/>
          <w:lang w:val="en-US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F7032" w:rsidRPr="00B50BF7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FF0000"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ՀԱՅՏ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ԹԻՎ</w:t>
      </w:r>
      <w:r w:rsidRPr="002C239F">
        <w:rPr>
          <w:rFonts w:ascii="Arial LatArm" w:hAnsi="Arial LatArm"/>
          <w:b/>
          <w:color w:val="000000"/>
          <w:lang w:val="hy-AM"/>
        </w:rPr>
        <w:t xml:space="preserve">     </w:t>
      </w:r>
      <w:r w:rsidRPr="002C239F">
        <w:rPr>
          <w:rFonts w:ascii="Sylfaen" w:hAnsi="Sylfaen" w:cs="Sylfaen"/>
          <w:b/>
          <w:lang w:val="hy-AM"/>
        </w:rPr>
        <w:t>ԷԱՃ</w:t>
      </w:r>
      <w:r w:rsidR="00A652D8" w:rsidRPr="002C239F">
        <w:rPr>
          <w:rFonts w:ascii="Arial LatArm" w:hAnsi="Arial LatArm"/>
          <w:b/>
          <w:lang w:val="hy-AM"/>
        </w:rPr>
        <w:t xml:space="preserve"> 2</w:t>
      </w:r>
      <w:r w:rsidR="00F04F20" w:rsidRPr="002C239F">
        <w:rPr>
          <w:rFonts w:ascii="Arial LatArm" w:hAnsi="Arial LatArm"/>
          <w:b/>
          <w:lang w:val="hy-AM"/>
        </w:rPr>
        <w:t>4/</w:t>
      </w:r>
      <w:r w:rsidR="00B50BF7" w:rsidRPr="002C7C7C">
        <w:rPr>
          <w:rFonts w:ascii="Arial LatArm" w:hAnsi="Arial LatArm"/>
          <w:b/>
          <w:lang w:val="hy-AM"/>
        </w:rPr>
        <w:t>14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ՏԵԽՆԻԿԱԿԱՆ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ԲՆՈՒԹԱԳԻՐ</w:t>
      </w:r>
      <w:r w:rsidRPr="002C239F">
        <w:rPr>
          <w:rFonts w:ascii="Arial LatArm" w:hAnsi="Arial LatArm"/>
          <w:b/>
          <w:color w:val="000000"/>
          <w:lang w:val="hy-AM"/>
        </w:rPr>
        <w:t>-</w:t>
      </w: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ԺԱՄԱՆԱԿԱՑՈՒՅՑ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lang w:val="hy-AM"/>
        </w:rPr>
        <w:t>Նաիրի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համայնքի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կարիքների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համար</w:t>
      </w:r>
      <w:r w:rsidRPr="002C239F">
        <w:rPr>
          <w:rFonts w:ascii="Arial LatArm" w:hAnsi="Arial LatArm"/>
          <w:b/>
          <w:lang w:val="hy-AM"/>
        </w:rPr>
        <w:t xml:space="preserve"> </w:t>
      </w:r>
      <w:r w:rsidR="002C239F" w:rsidRPr="002C239F">
        <w:rPr>
          <w:rFonts w:ascii="Sylfaen" w:hAnsi="Sylfaen" w:cs="Sylfaen"/>
          <w:b/>
          <w:lang w:val="hy-AM"/>
        </w:rPr>
        <w:t>աղբարկղերի</w:t>
      </w:r>
      <w:r w:rsidRPr="002C239F">
        <w:rPr>
          <w:rFonts w:ascii="Arial LatArm" w:hAnsi="Arial LatArm" w:cs="Arial"/>
          <w:b/>
          <w:lang w:val="hy-AM"/>
        </w:rPr>
        <w:t xml:space="preserve"> 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ձ</w:t>
      </w:r>
      <w:r w:rsidRPr="002C239F">
        <w:rPr>
          <w:rFonts w:ascii="Sylfaen" w:hAnsi="Sylfaen" w:cs="Sylfaen"/>
          <w:b/>
          <w:color w:val="000000"/>
          <w:lang w:val="hy-AM"/>
        </w:rPr>
        <w:t>եռքբերման</w:t>
      </w:r>
    </w:p>
    <w:tbl>
      <w:tblPr>
        <w:tblW w:w="16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88"/>
        <w:gridCol w:w="5658"/>
        <w:gridCol w:w="708"/>
        <w:gridCol w:w="1293"/>
        <w:gridCol w:w="1150"/>
        <w:gridCol w:w="719"/>
        <w:gridCol w:w="1150"/>
        <w:gridCol w:w="719"/>
        <w:gridCol w:w="1424"/>
      </w:tblGrid>
      <w:tr w:rsidR="00BF7032" w:rsidRPr="005D5E6F" w:rsidTr="00B00CDF">
        <w:trPr>
          <w:trHeight w:val="471"/>
          <w:jc w:val="center"/>
        </w:trPr>
        <w:tc>
          <w:tcPr>
            <w:tcW w:w="16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BF7032" w:rsidRPr="005D5E6F" w:rsidTr="00B00CDF">
        <w:trPr>
          <w:trHeight w:val="222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հրավերով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նախատեսված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h/h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գնումների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պլանով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նախատեսված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միջանցիկ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ծածկագիրը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`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ըստ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ԳՄԱ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դասակարգման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(CPV)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տեխնիկական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չափման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միավոր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BF7032" w:rsidRPr="005D5E6F" w:rsidTr="00B00CDF">
        <w:trPr>
          <w:trHeight w:val="138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5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ենթակա</w:t>
            </w:r>
            <w:proofErr w:type="spellEnd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  <w:lang w:val="hy-AM"/>
              </w:rPr>
              <w:t>ժ</w:t>
            </w:r>
            <w:proofErr w:type="spellStart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ամկետը</w:t>
            </w:r>
            <w:proofErr w:type="spellEnd"/>
          </w:p>
        </w:tc>
      </w:tr>
      <w:tr w:rsidR="00BF7032" w:rsidRPr="007A79B2" w:rsidTr="00B00CDF">
        <w:trPr>
          <w:trHeight w:val="750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</w:p>
          <w:p w:rsidR="00BF7032" w:rsidRPr="002C239F" w:rsidRDefault="00A67783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en-US" w:eastAsia="en-US"/>
              </w:rPr>
            </w:pPr>
            <w:r w:rsidRPr="002C239F">
              <w:rPr>
                <w:rFonts w:ascii="Sylfaen" w:hAnsi="Sylfaen" w:cstheme="majorHAns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39224342</w:t>
            </w:r>
            <w:r w:rsidR="00B00CD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/1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Աղբարկղեր մետաղյա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08" w:rsidRPr="002C239F" w:rsidRDefault="002C239F" w:rsidP="002C239F">
            <w:pP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Մետաղական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աղբարկղ</w:t>
            </w:r>
            <w:r w:rsidR="002C7C7C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՝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պատրաստված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մետաղյա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թիթեղներից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(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ներքևինը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3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հաստության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կողքերինը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2,5-3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):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Վերևի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մասի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չափը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70X70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 xml:space="preserve"> սմ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քառակուսի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ներքևի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մասը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` 60X60</w:t>
            </w:r>
            <w:r w:rsidRPr="002C239F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ս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բարձրությունը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1</w:t>
            </w:r>
            <w:r w:rsidRPr="002C239F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20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սմ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Տակը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դրված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լինի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4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հատ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30X30X2 150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քառակուսի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խողովակ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`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տակի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մասը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գետնից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կտրվելու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համար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Թիթեղի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վրա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ծակել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թվով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5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անցք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Կողքերի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վերևի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և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ներքևի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մասը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պետք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է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փաթաթված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լինի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40X40X4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անկյունակով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երկշերտ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ներկված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կանաչ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ներկով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իսկ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ճակատային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մասում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սպիտակ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գույնով գրված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լինի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&lt;&lt;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Պահպանել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մաքրություն&gt;&gt;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գրությունը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Եռակցման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կարանները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պետք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է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լինեն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հոծ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հավասարաչափ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ոչ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հաճախակի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ընդհատումներով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և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հղկված։ Ճակատային մասի ներսի կողմից մոտ 50սմ խորության վրա անկյունակներով կամ քառանկյուն խողովակներով թիթեղին տրվի լրացուցիչ ամրություն՝ աղբը տեղափոխող մեքենայի աղբարկղից բռնող մասի հետ շփման հատվածն ավելի ամուր և չճկվող դարձնելու համար։</w:t>
            </w:r>
            <w:r w:rsidR="00A238C0" w:rsidRPr="00A238C0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="00A238C0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Ապրանքի</w:t>
            </w:r>
            <w:r w:rsidR="00B00CD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 xml:space="preserve"> 1 նմուշը պատվիրատուի հետ համաձայնեցնելուց հետո նոր արտադրել մնացած խմբաքանակը։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 xml:space="preserve"> Աղբամանների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1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տարի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շահագործման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համար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պետք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է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իրականացվի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երաշխիքային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սպասարկում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ընդ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որում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պատրաստման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ընթացում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օգտագործվող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նյութերն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ու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կոնստրուկցիաները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պետք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է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լինեն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նոր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և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չօգտագործված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: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Ապրանքի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տեղափոխումն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ու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տեղադրումը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կատարվում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է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Վաճառողի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239F">
              <w:rPr>
                <w:rFonts w:ascii="Sylfaen" w:hAnsi="Sylfaen" w:cs="Sylfaen"/>
                <w:bCs/>
                <w:iCs/>
                <w:sz w:val="20"/>
                <w:szCs w:val="20"/>
                <w:lang w:val="hy-AM"/>
              </w:rPr>
              <w:t>կողմից</w:t>
            </w:r>
            <w:r w:rsidRPr="002C239F">
              <w:rPr>
                <w:rFonts w:ascii="Arial LatArm" w:hAnsi="Arial LatArm"/>
                <w:bCs/>
                <w:iCs/>
                <w:sz w:val="20"/>
                <w:szCs w:val="20"/>
                <w:lang w:val="hy-AM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2C239F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5C5EEC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="00BF7032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ատ</w:t>
            </w:r>
          </w:p>
          <w:p w:rsidR="005C5EEC" w:rsidRPr="002C239F" w:rsidRDefault="005C5EEC" w:rsidP="00D33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2C239F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sz w:val="20"/>
                <w:szCs w:val="20"/>
                <w:lang w:val="hy-AM"/>
              </w:rPr>
              <w:t>100 000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15 000 000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2C239F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BF7032" w:rsidP="002C239F">
            <w:pPr>
              <w:jc w:val="center"/>
              <w:rPr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Նաիրի համայնք</w:t>
            </w:r>
            <w:r w:rsidR="00A85148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="002C239F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ք․ Եղվարդ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2C239F" w:rsidRDefault="002C239F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C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2C239F" w:rsidRPr="002C239F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2C239F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BF7032" w:rsidP="0092270C">
            <w:pPr>
              <w:jc w:val="center"/>
              <w:rPr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Պայմանագրի կնքելուց հետո </w:t>
            </w:r>
            <w:r w:rsid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="0092270C"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0</w:t>
            </w: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օրացուցային օր</w:t>
            </w:r>
          </w:p>
        </w:tc>
      </w:tr>
    </w:tbl>
    <w:p w:rsidR="002C239F" w:rsidRPr="007A79B2" w:rsidRDefault="002C239F" w:rsidP="007A79B2">
      <w:pPr>
        <w:jc w:val="both"/>
        <w:rPr>
          <w:rFonts w:ascii="Sylfaen" w:hAnsi="Sylfaen"/>
          <w:sz w:val="16"/>
          <w:szCs w:val="16"/>
          <w:lang w:val="hy-AM"/>
        </w:rPr>
      </w:pPr>
      <w:bookmarkStart w:id="0" w:name="_GoBack"/>
      <w:bookmarkEnd w:id="0"/>
    </w:p>
    <w:sectPr w:rsidR="002C239F" w:rsidRPr="007A79B2" w:rsidSect="002C239F">
      <w:pgSz w:w="16838" w:h="11906" w:orient="landscape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DC1"/>
    <w:multiLevelType w:val="hybridMultilevel"/>
    <w:tmpl w:val="D81668F8"/>
    <w:lvl w:ilvl="0" w:tplc="3958604C">
      <w:numFmt w:val="bullet"/>
      <w:lvlText w:val=""/>
      <w:lvlJc w:val="left"/>
      <w:pPr>
        <w:ind w:left="927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E"/>
    <w:rsid w:val="0002374F"/>
    <w:rsid w:val="00081369"/>
    <w:rsid w:val="000E058C"/>
    <w:rsid w:val="00294A4D"/>
    <w:rsid w:val="002C239F"/>
    <w:rsid w:val="002C7C7C"/>
    <w:rsid w:val="00300DEA"/>
    <w:rsid w:val="003B0A08"/>
    <w:rsid w:val="003F3B16"/>
    <w:rsid w:val="004425E4"/>
    <w:rsid w:val="0049034A"/>
    <w:rsid w:val="004F3086"/>
    <w:rsid w:val="005C5EEC"/>
    <w:rsid w:val="00615660"/>
    <w:rsid w:val="00792428"/>
    <w:rsid w:val="007A79B2"/>
    <w:rsid w:val="008667C5"/>
    <w:rsid w:val="008F5575"/>
    <w:rsid w:val="009065C0"/>
    <w:rsid w:val="0092270C"/>
    <w:rsid w:val="009840EB"/>
    <w:rsid w:val="00A238C0"/>
    <w:rsid w:val="00A347CC"/>
    <w:rsid w:val="00A652D8"/>
    <w:rsid w:val="00A67783"/>
    <w:rsid w:val="00A85148"/>
    <w:rsid w:val="00B00CDF"/>
    <w:rsid w:val="00B04D7D"/>
    <w:rsid w:val="00B50BF7"/>
    <w:rsid w:val="00B92C28"/>
    <w:rsid w:val="00BC0433"/>
    <w:rsid w:val="00BF13D0"/>
    <w:rsid w:val="00BF7032"/>
    <w:rsid w:val="00C05EA8"/>
    <w:rsid w:val="00C1122F"/>
    <w:rsid w:val="00CD6D5A"/>
    <w:rsid w:val="00D116E6"/>
    <w:rsid w:val="00D17927"/>
    <w:rsid w:val="00D32870"/>
    <w:rsid w:val="00D46F41"/>
    <w:rsid w:val="00D577D9"/>
    <w:rsid w:val="00D8624B"/>
    <w:rsid w:val="00DD65BA"/>
    <w:rsid w:val="00E03DC9"/>
    <w:rsid w:val="00EA6D51"/>
    <w:rsid w:val="00ED3ADE"/>
    <w:rsid w:val="00F04F20"/>
    <w:rsid w:val="00F06CAF"/>
    <w:rsid w:val="00F17CC4"/>
    <w:rsid w:val="00FB0943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4CA8-61E8-4E2D-A657-00EFFD5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3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03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F703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F703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703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F703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BF703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BF703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BF703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BF703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03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BF7032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F703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semiHidden/>
    <w:rsid w:val="00BF7032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BF7032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semiHidden/>
    <w:rsid w:val="00BF703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BF703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semiHidden/>
    <w:rsid w:val="00BF703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semiHidden/>
    <w:rsid w:val="00BF703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semiHidden/>
    <w:unhideWhenUsed/>
    <w:rsid w:val="00BF7032"/>
    <w:rPr>
      <w:color w:val="0563C1"/>
      <w:u w:val="single"/>
    </w:rPr>
  </w:style>
  <w:style w:type="character" w:styleId="a4">
    <w:name w:val="FollowedHyperlink"/>
    <w:semiHidden/>
    <w:unhideWhenUsed/>
    <w:rsid w:val="00BF7032"/>
    <w:rPr>
      <w:color w:val="800080"/>
      <w:u w:val="single"/>
    </w:rPr>
  </w:style>
  <w:style w:type="paragraph" w:styleId="a5">
    <w:name w:val="Normal (Web)"/>
    <w:basedOn w:val="a"/>
    <w:semiHidden/>
    <w:unhideWhenUsed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BF703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8">
    <w:name w:val="annotation text"/>
    <w:basedOn w:val="a"/>
    <w:link w:val="a9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BF703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BF70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BF703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semiHidden/>
    <w:unhideWhenUsed/>
    <w:rsid w:val="00BF70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F70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BF703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BF7032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BF70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BF70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BF7032"/>
    <w:rPr>
      <w:rFonts w:ascii="Arial LatArm" w:hAnsi="Arial LatArm"/>
      <w:i/>
      <w:lang w:val="en-AU"/>
    </w:rPr>
  </w:style>
  <w:style w:type="paragraph" w:styleId="af6">
    <w:name w:val="Body Text Indent"/>
    <w:aliases w:val="Char"/>
    <w:basedOn w:val="a"/>
    <w:link w:val="af5"/>
    <w:semiHidden/>
    <w:unhideWhenUsed/>
    <w:rsid w:val="00BF7032"/>
    <w:pPr>
      <w:spacing w:after="160" w:line="360" w:lineRule="auto"/>
      <w:ind w:firstLine="709"/>
      <w:jc w:val="both"/>
    </w:pPr>
    <w:rPr>
      <w:rFonts w:ascii="Arial LatArm" w:eastAsiaTheme="minorHAnsi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BF703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BF703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BF703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BF703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BF7032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23">
    <w:name w:val="Body Text Indent 2"/>
    <w:basedOn w:val="a"/>
    <w:link w:val="24"/>
    <w:unhideWhenUsed/>
    <w:rsid w:val="00BF7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BF7032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semiHidden/>
    <w:unhideWhenUsed/>
    <w:rsid w:val="00BF703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BF703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7">
    <w:name w:val="Block Text"/>
    <w:basedOn w:val="a"/>
    <w:semiHidden/>
    <w:unhideWhenUsed/>
    <w:rsid w:val="00BF703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BF703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BF7032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afa">
    <w:name w:val="annotation subject"/>
    <w:basedOn w:val="a8"/>
    <w:next w:val="a8"/>
    <w:link w:val="afb"/>
    <w:semiHidden/>
    <w:unhideWhenUsed/>
    <w:rsid w:val="00BF7032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BF703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BF70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F7032"/>
    <w:rPr>
      <w:rFonts w:ascii="Tahoma" w:eastAsia="Times New Roman" w:hAnsi="Tahoma" w:cs="Times New Roman"/>
      <w:sz w:val="16"/>
      <w:szCs w:val="16"/>
      <w:lang w:eastAsia="ru-RU"/>
    </w:rPr>
  </w:style>
  <w:style w:type="paragraph" w:styleId="afe">
    <w:name w:val="Revision"/>
    <w:uiPriority w:val="99"/>
    <w:semiHidden/>
    <w:rsid w:val="00BF70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f">
    <w:name w:val="List Paragraph"/>
    <w:basedOn w:val="a"/>
    <w:uiPriority w:val="34"/>
    <w:qFormat/>
    <w:rsid w:val="00BF703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BF70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BF703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F703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BF7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BF703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BF70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BF703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BF703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BF703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BF7032"/>
    <w:rPr>
      <w:vertAlign w:val="superscript"/>
    </w:rPr>
  </w:style>
  <w:style w:type="character" w:styleId="aff1">
    <w:name w:val="annotation reference"/>
    <w:semiHidden/>
    <w:unhideWhenUsed/>
    <w:rsid w:val="00BF7032"/>
    <w:rPr>
      <w:sz w:val="16"/>
      <w:szCs w:val="16"/>
    </w:rPr>
  </w:style>
  <w:style w:type="character" w:styleId="aff2">
    <w:name w:val="endnote reference"/>
    <w:semiHidden/>
    <w:unhideWhenUsed/>
    <w:rsid w:val="00BF7032"/>
    <w:rPr>
      <w:vertAlign w:val="superscript"/>
    </w:rPr>
  </w:style>
  <w:style w:type="character" w:customStyle="1" w:styleId="CharChar1">
    <w:name w:val="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BF7032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BF7032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BF7032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BF7032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BF7032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BF7032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BF7032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BF7032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BF7032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BF7032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BF7032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BF7032"/>
  </w:style>
  <w:style w:type="character" w:customStyle="1" w:styleId="auto-style18">
    <w:name w:val="auto-style18"/>
    <w:uiPriority w:val="99"/>
    <w:rsid w:val="00BF7032"/>
  </w:style>
  <w:style w:type="character" w:customStyle="1" w:styleId="auto-style3">
    <w:name w:val="auto-style3"/>
    <w:rsid w:val="00BF7032"/>
  </w:style>
  <w:style w:type="table" w:styleId="aff3">
    <w:name w:val="Table Grid"/>
    <w:basedOn w:val="a1"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737EE-7645-4402-8F45-A66B40EB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47</cp:revision>
  <cp:lastPrinted>2024-01-11T13:15:00Z</cp:lastPrinted>
  <dcterms:created xsi:type="dcterms:W3CDTF">2022-06-17T07:46:00Z</dcterms:created>
  <dcterms:modified xsi:type="dcterms:W3CDTF">2024-09-17T06:14:00Z</dcterms:modified>
</cp:coreProperties>
</file>