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бензина для нужд  инспекционного органа по надзору за рынком</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Վարդուհի Բարսեղյան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varduhi.barseghyan@gov.am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2024.09.18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бензина для нужд  инспекционного органа по надзору за рынком</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бензина для нужд  инспекционного органа по надзору за рынком</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varduhi.barseghyan@gov.am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бензина для нужд  инспекционного органа по надзору за рынком</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387.61</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431.53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ՎԱՇՎՏՄ-ԷԱՃԱՊՁԲ-25/2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ՎԱՇՎՏՄ-ԷԱՃԱՊՁԲ-25/2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испытания: не менее 91, двигатель не менее 81, давление насыщенного пара бензина от 45 до 100 кПа, содержание свинца не более 5 мг / дм, объемный объем Не более 1%, Плотность при 150 ° С - 720-775 кг / м3, Содержание серы не более 10 мг / кг, Содержание кислорода не более 2,7%, Объем окислителей не более: метанол-3%, этанол-5%, изопропиловый спирт-10%, изобутиловый спирт-10%, триабутиловый спирт-7%, простые эфиры (C5 и выше) -15%, другие окислители -10%, безопасные Маркировка безопасности и упаковка в соответствии с действующим законодательством. Доставка: купон.
• Наличие сертификата качества продукции обязательно
• Купоны должны быть действительны в течение не менее 12 месяцев после даты доставки и должны быть доставлены по адресу: В Ереване (не менее 10 АЗС), во всех областных 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