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ՎԱԿՏՄ-ԷԱՃԱՊՁԲ-25/1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Կրթության տեսչական մարմնի կարիքների համար` ՎԱԿՏՄ-ԷԱՃԱՊՁԲ-25/1 ծածկագրով ռեգուլյար տեսակի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ՎԱԿՏՄ-ԷԱՃԱՊՁԲ-25/1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Կրթության տեսչական մարմնի կարիքների համար` ՎԱԿՏՄ-ԷԱՃԱՊՁԲ-25/1 ծածկագրով ռեգուլյար տեսակի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Կրթության տեսչական մարմնի կարիքների համար` ՎԱԿՏՄ-ԷԱՃԱՊՁԲ-25/1 ծածկագրով ռեգուլյար տեսակի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ՎԱԿՏՄ-ԷԱՃԱՊՁԲ-25/1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Կրթության տեսչական մարմնի կարիքների համար` ՎԱԿՏՄ-ԷԱՃԱՊՁԲ-25/1 ծածկագրով ռեգուլյար տեսակի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ՎԱԿՏՄ-ԷԱՃԱՊՁԲ-25/1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ՎԱԿՏՄ-ԷԱՃԱՊՁԲ-25/1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ՎԱԿՏՄ-ԷԱՃԱՊՁԲ-25/1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ՎԱԿՏՄ-ԷԱՃԱՊՁԲ-25/1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ՎԱԿՏՄ-ԷԱՃԱՊՁԲ-25/1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«ՎԱԿՏՄ-ԷԱՃԱՊՁԲ-25/1»*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ՎԱԿՏՄ-ԷԱՃԱՊՁԲ-25/1*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«ՎԱԿՏՄ-ԷԱՃԱՊՁԲ-25/1»*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ՎԱԿՏՄ-ԷԱՃԱՊՁԲ-25/1*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Կրթության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 45-ից մինչև 100 կՊա, կապարի պարունակությունը 5մգ/դմ3 -ից ոչ ավելի, բենզոլի ծավալային մասը 1% -ից ոչ ավելի, խտությունը 15  ° 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   10% , եռաբութիլ սպիրտ-7%, եթերներ ( C5 և ավելի) 15%, այլ օքսիդիչներ-10%, անվտանգությունը՝ ըստ ՄՄ ՏԿ 013/2011 Մաքսային միության տեխնիկական կանոնակարգի։Մատակարարումը կտրոնային:
•	Ապրանքի որակի սերտիֆիկատի առկայությունը պարտադիր է.
•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21-օրդ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80-րդ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170-րդ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260-րդ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