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ԱԱԾ-ՏՆՏՎ-ԷԱՃԱՊՁԲ-24/5-ԳՐԵՆԱԿԱՆ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ԱԱԾ-ՏՆՏՎ-ԷԱՃԱՊՁԲ-24/5-ԳՐԵՆԱԿԱՆ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ԱԱԾ-ՏՆՏՎ-ԷԱՃԱՊՁԲ-24/5-ԳՐԵՆԱԿԱՆ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ԱԱԾ-ՏՆՏՎ-ԷԱՃԱՊՁԲ-24/5-ԳՐԵՆԱԿԱՆ</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ԱԱԾ-ՏՆՏՎ-ԷԱՃԱՊՁԲ-24/5-ԳՐԵՆԱԿԱՆ</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ԱԱԾ-ՏՆՏՎ-ԷԱՃԱՊՁԲ-24/5-ԳՐԵՆԱԿԱՆ</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ԱԱԾ-ՏՆՏՎ-ԷԱՃԱՊՁԲ-24/5-ԳՐԵՆԱԿԱՆ»*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ԱԱԾ-ՏՆՏՎ-ԷԱՃԱՊՁԲ-24/5-ԳՐԵՆԱԿԱՆ*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ԱԱԾ-ՏՆՏՎ-ԷԱՃԱՊՁԲ-24/5-ԳՐԵՆԱԿԱՆ»*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ԱԱԾ-ՏՆՏՎ-ԷԱՃԱՊՁԲ-24/5-ԳՐԵՆԱԿԱՆ*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_11___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սպիտակ/: Օֆսեթային 100 գրամանոց թղթից, սպիտակ, A4 ձևաչա¬փի, կափույրը` ուղիղ, ինքնակպչուն երիզով: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մուգ դեղին/: Օֆսեթային 100 գրամանոց թղթից, մուգ դեղին, A4 ձևաչա¬փի, կափույրը` ուղիղ, ինքնակպչուն երիզով: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/խրոմ-էրզաց 300գ/: Ստվարաթուղթ խրոմ-էրզաց, տարայի, կավճապատ, տուփերով (700 x1000) մմ ձևաչափի, 1 մ2 մակերեսով ստվարաթղթի զանգվածը` 300գր, սպիտակությունը 86%-ից ոչ պակաս, ԳՕՍՏ 7933-89: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