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ՀՀԱՄԱՇՏ-ԷԱՃԱՊՁԲ-24/13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գազ մեթան, տրանսպորտային միջոցների ներքին այրման շարժիչներում որպես վառելիք օգտագործելու համար,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ԳՈՍՏ 27577-87
Պայմանական նշանները «« Վախենում է կրակից»»
Անվտանգությունը հրավտանգ, պայթունավտանգ 
* Մատակարարումը իրականացվում է կտրոններով:
Կտրոնները ընկերության կողմից սեփական միջոցներով տեղափոխել Աշտարակի «համայնքապետարան , ըստ գնման ժամանակացույցի: 
ԱԳԼՃԿԻ-ի առկայություն ք. Աշտարակում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