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հատընտիր  ընկույզեղենի միջուկ ( ընկույզ, պնդուկ, նուշ) ՀՀ գործող նորմերին և ստանդարտներին համապատասխան: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"Հատընտիր մրգերից պատրաստված առանց շաքարի ծիրանաչիր, սև սալորաչիր, տանձի չիր, խնձորի չիր, դեղձի չիր: Գործարանային մշակման, պահպանված 5 C-ից մինչև 25 C ջերմաստիճանում 70 %-ից ոչ ավելի խոնավության պայմաններում: ԳՕՍՏ 28501-90: ՀՀ գործող նորմերին և ստանդարտներին համապատասխան: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աղացվածքի մեծությունը՝ N 095 մաղով անցնող սուրճ 98,5 %-ից ոչ պակաս «թուրքական» սուրճի համար և 90,0 %-ից ոչ պակաս մնացած սուրճերի համար: Կողմնակի խառնուկների ներկայություն չի թույլատրվում: Ռոսկաֆե կամ  փարիզյան 100 գրամանոց փաթեթավորմամբ: Անվտանգությունը` ըստ 2-III-4.9-01-2010 հիգիենիկ նորմատիվների, «Սննդամթերքի անվտանգության մասին» ՀՀ օրենքի 8-րդ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խոշոր տերևներով և հատիկավորված, չափածրարված փափուկ կամ կիսակոշտ փաթեթներումը՝ գործարանային, 25x2 գր.  պարունակությամբ, փունջը բարձրորակ և առաջին տեսակների։ Անվտանգությունը` ըստ N2-III-4,9-01-2010 հիգիենիկ նորմատիվների, իսկ մակնշումը` «Սննդամթերքի անվտանգության մասին» ՀՀ օրենքի 9-րդ հոդվածի; Սև թեյ; Մակնշումը՝ ընթեռնելի: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կանաչ, խոշոր տերևներով և հատիկավորված, չափածրարված փափուկ կամ կիսակոշտ փաթեթներումը՝ գործարանային 25x2 գր. պարունակությամբ, փունջը բարձրորակ և առաջին տեսակների։ Անվտանգությունը` ըստ N2-III-4,9-01-2010 հիգիենիկ նորմատիվների, իսկ մակնշումը` «Սննդամթերքի անվտանգության մասին» ՀՀ օրենքի 9-րդ հոդվածի; Սև թեյ; Մակնշումը՝ ընթեռնելի:Մատակարարումը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չոր վիճակում, առանց կողմնակի համի և հոտի /ինչպես չոր վիճակում, այնպես էլ լուծույթում, գործարանային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9-րդ հոդվածի: Պիտանելիության մնացորդային ժամկետը` մատակարարման պահին սահմանված ժամկետի 50%-ից ոչ պակաս: «Մակնշումը՝ ընթեռնելի»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ռաֆինացված, քաղցր, չոր վիճակում, առանց կողմնակի համի և հոտի (ինչպես չոր վիճակում, այնպես էլ լուծույթում, գործարանային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9-րդ հոդվածի: Պիտանելիության մնացորդային ժամկետը` մատակարարման պահին սահմանված ժամկետի 50%-ից ոչ պակաս: «Մակնշումը՝ ընթեռնելի»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բարձրորակ շոկոլադե կոնֆետներ (ոչ պակաս 5 տեսակ`  Ռաֆաելլո տուփերով, ֆեռռեռո ռոշեռ մինչև` 5 կգ, Ալյոնկա, Բելոչկա, Միշկա,Վեչերնի զվոն, Կռասնայա շապչկա և Վդախնավենի մինչև  10կգ: Փաթեթավորումը գնդաձև, ուղղանկյուն, կոնաձև, բրգաձև, ձողաձև: Ոչ ավել 20գ.-ից: Բաղադրությունը` շաքար, կակաո, չոր անարատ կաթ, ընդեղեն, բնական անուշահամ նյութեր, վանիլին: Կակաո մթերքների պարունակությունը շոկոլադե զանգվածում ոչ պակաս 40%: Չոր յուղազերծված կաթը 20%-ից  ոչ պակաս: Առանց արհեստական գունանյութերի և կոնսերվանտների: Անվտանգությունը` ըստ ՀՀ N 2-III-4.9-01-2010 հիգիենիկ նորմատիվների, իսկ մակնշումը ըստ Սննդամթերքի անվտանգության մասին օրենքի  8-րդ և 9-րդ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100 գրամ տարողությամբ ապակյա տարայով, չորացրած փոշու վիճակում, 100% արաբիկա կամ ռոբուստաի խառնւորդով, պրեմիում դասի (Դավիդով կամ Յակոբս Մոնախ), բնական բոված սուրճի խտածո, նախատեսված տաք և սառը ըմպելիք պատրաստելու համար, խոնավության զանգվածային մասը` թողարկման ժամանակ` 4,0%-ից ոչ ավելի, պահման ժամկետի ընթացքում` 6,0%-ից ոչ ավելի, կոֆեինի զանգվածային մասը` 2,3%-ից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