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ԵՄ-ԷԱՃԱՊՁԲ-24/129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ԵՄ-ԷԱՃԱՊՁԲ-24/129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ԵՄ-ԷԱՃԱՊՁԲ-24/129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ԵՄ-ԷԱՃԱՊՁԲ-24/129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Փրփրուն հերմետիկ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Միջնորմային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Գիպսաստվարաթղթային սալիկ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1520×1520×10մմ  միակողմանի հղկված կամ համարժեք ռուսական արտադրության:Ապրանքը պետք ՝է լինի նոր,չօգտագործված։Տեղափոխումով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1520×1520×5մմ  միակողմանի հղկված կամ համարժեք ռուսական արտադրության:Ապրանքը պետք ՝է լինի նոր,չօգտագործված։Տեղափոխումով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Նիտրոներկ նիտրոթաղանթանյութային, տարբեր երանգների, 1 և 3կգ տարաներով նախատասված մետաղ ներկելու համար  առանց առանձ նակի հոտի։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ուղիղ կտրվածքի եզրահան, բնական, առանց ծակոտիկների, ցածր ջրակլանման, հաստությունը 20մմ, լայնությունը 280մմ ։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Փրփրուն հերմետիկ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Փրփրուն հերմետիկ մեծ 850գր հեղուկ ջերմամե կուսիչ փրփուր, չորանալուց ընդարձակվում է, 2024թ․-ի արտադրության ։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Ֆ25, Նախատեսված է գովազդի վահանակի պատրասման համար պտուտակով ամրացվող։Ապրանքը պետք է լինի նոր, չօգտագործված։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Ֆ7 երկարությունը  5÷6սմ նախատեսված
պտուտակի համար 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3.5x35մմ,                                                                 հաստությունը- 3.5մմ,                                                                   երկարությունը-35մմ,                                                                                 Ապրանքը պետք է լինի նոր չօգտագործված։ 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4*40  ձևավոր գլխիկով 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սկոչ ,լայնությունը 30 մմ,երկարությունը 50 մ,այն թղթե հիմք ունեցող։Ինքնակպչուն և սահմանազատողժապավեն է։ Տեղափոխումով և բեռնափոխումով։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50x50x3մմ մետաղի տեսակ СТ 3 ПС ԳՕՍՏ 380-05/535-05/8509  Երկարությունը ՝ 6մ      Ապրանքը պետք է լինի նոր, 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Միջնորմային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Միջնորմային սալիկ պատրաստված ցեմենտ ավազայինշաղախով նա-խատեսված ներսի պատի կառուցման համար 10х20х40սմ։ Ապրանքը պետք է լինի նոր, 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Գիպսաստվարաթղթային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1200x2400x12մմ Գիպսաստվարաթղթային սալիկներ տեղական ատադրության հաստությունը 12մմ․ Ապրանքը պետք է լինի նոր, չօգտագործված։Տեղափոխումով և բեռնաթափումով։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