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1055E" w14:textId="116A9EA9" w:rsidR="00DB7E8C" w:rsidRDefault="00DB7E8C" w:rsidP="00DB7E8C">
      <w:pPr>
        <w:spacing w:after="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ru-RU"/>
        </w:rPr>
        <w:t>Տ</w:t>
      </w:r>
      <w:r>
        <w:rPr>
          <w:rFonts w:ascii="GHEA Grapalat" w:hAnsi="GHEA Grapalat"/>
          <w:b/>
        </w:rPr>
        <w:t>ԵԽՆԻԿԱԿԱՆ ԲՆՈՒԹԱԳԻՐ - ԳՆՄԱՆ ԺԱՄԱՆԱԿԱՑՈՒՅՑ</w:t>
      </w:r>
    </w:p>
    <w:p w14:paraId="23F7D718" w14:textId="77777777" w:rsidR="00DB7E8C" w:rsidRDefault="00DB7E8C" w:rsidP="00DB7E8C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a6"/>
        <w:tblW w:w="16178" w:type="dxa"/>
        <w:jc w:val="center"/>
        <w:tblInd w:w="0" w:type="dxa"/>
        <w:tblLook w:val="04A0" w:firstRow="1" w:lastRow="0" w:firstColumn="1" w:lastColumn="0" w:noHBand="0" w:noVBand="1"/>
      </w:tblPr>
      <w:tblGrid>
        <w:gridCol w:w="486"/>
        <w:gridCol w:w="1530"/>
        <w:gridCol w:w="2181"/>
        <w:gridCol w:w="4896"/>
        <w:gridCol w:w="1082"/>
        <w:gridCol w:w="1186"/>
        <w:gridCol w:w="1150"/>
        <w:gridCol w:w="1494"/>
        <w:gridCol w:w="1034"/>
        <w:gridCol w:w="1139"/>
      </w:tblGrid>
      <w:tr w:rsidR="00DB7E8C" w14:paraId="25B6D62E" w14:textId="77777777" w:rsidTr="00DB7E8C">
        <w:trPr>
          <w:trHeight w:val="319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756E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DBCE243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</w:rPr>
              <w:t>Չ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145B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Ապրանքի</w:t>
            </w:r>
          </w:p>
        </w:tc>
      </w:tr>
      <w:tr w:rsidR="00DB7E8C" w14:paraId="2FEA3ACB" w14:textId="77777777" w:rsidTr="00DB7E8C">
        <w:trPr>
          <w:trHeight w:val="5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647F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4869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Միջանցիկ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ծածկագիրը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ըստ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ԳՄԱ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դասակարգման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A9C1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Անվանումը</w:t>
            </w:r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2122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Հատկանիշները</w:t>
            </w:r>
          </w:p>
          <w:p w14:paraId="3F421541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(տեխնիկական բնութագիր)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3AD9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Չափման միավորը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C87AC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Միավորի  գինը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C075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Ընդհանուր  քանակը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FC6F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Գումար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DD15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ru-RU"/>
              </w:rPr>
              <w:t>մատակարարման</w:t>
            </w:r>
          </w:p>
        </w:tc>
      </w:tr>
      <w:tr w:rsidR="00DB7E8C" w14:paraId="76DB0F30" w14:textId="77777777" w:rsidTr="00DB7E8C">
        <w:trPr>
          <w:trHeight w:val="3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5CDE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8E0C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38FB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A7C2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AE9F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C7E0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CC78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E73E" w14:textId="77777777" w:rsidR="00DB7E8C" w:rsidRDefault="00DB7E8C">
            <w:pPr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C1296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Հասցեն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31CEE6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Ժամկետը</w:t>
            </w:r>
          </w:p>
        </w:tc>
      </w:tr>
      <w:tr w:rsidR="00DB7E8C" w14:paraId="236899A6" w14:textId="77777777" w:rsidTr="00DB7E8C">
        <w:trPr>
          <w:cantSplit/>
          <w:trHeight w:val="8072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A923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191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42121660</w:t>
            </w:r>
          </w:p>
          <w:p w14:paraId="6A3496F3" w14:textId="77777777" w:rsidR="00DB7E8C" w:rsidRDefault="00DB7E8C">
            <w:pPr>
              <w:spacing w:after="0" w:line="240" w:lineRule="auto"/>
              <w:jc w:val="center"/>
              <w:rPr>
                <w:rFonts w:ascii="GHEA Grapalat" w:hAnsi="GHEA Grapalat"/>
                <w:color w:val="00B0F0"/>
                <w:sz w:val="18"/>
                <w:szCs w:val="18"/>
                <w:lang w:val="ru-RU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C8DB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Cs/>
                <w:lang w:val="ru-RU"/>
              </w:rPr>
            </w:pPr>
            <w:r>
              <w:rPr>
                <w:rFonts w:ascii="GHEA Grapalat" w:hAnsi="GHEA Grapalat" w:cs="Arial CYR"/>
                <w:b/>
                <w:bCs/>
                <w:color w:val="000000" w:themeColor="text1"/>
                <w:lang w:val="ru-RU"/>
              </w:rPr>
              <w:t>АС-Х50-32-125а-А-5 տեսակի պոմպի պահեստամասերի լրակազմ</w:t>
            </w:r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7EEE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Օղակ  </w:t>
            </w:r>
          </w:p>
          <w:p w14:paraId="06275698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Кольцо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Гр-МА 23204,  03.040.00.004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</w:r>
            <w:r>
              <w:rPr>
                <w:rFonts w:ascii="GHEA Grapalat" w:hAnsi="GHEA Grapalat" w:cs="Arial CYR"/>
                <w:sz w:val="20"/>
                <w:szCs w:val="20"/>
              </w:rPr>
              <w:t>Գծագիր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Гр-МА.23104.04.032.00.000 СБ,   Դիրք 3 --- 30 հատ</w:t>
            </w:r>
          </w:p>
          <w:p w14:paraId="2E31A883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Гр-МА 23204,  03.040.00.004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br/>
              <w:t>чертеж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Гр-МА.23104.04.032.00.000 СБ,   Позиция 3 --- 30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421A7245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----------------------------------</w:t>
            </w:r>
          </w:p>
          <w:p w14:paraId="0B9EA240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Օղակ   խցարար  </w:t>
            </w:r>
          </w:p>
          <w:p w14:paraId="5FC33B47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Кольцо  уплотнительное</w:t>
            </w:r>
          </w:p>
          <w:p w14:paraId="5FC5FE50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</w:rPr>
              <w:t>052-056-25, ԳՕՍՏ 9833-73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 xml:space="preserve">Գծագիր  Гр-МА.23104.04.032.00.000 СБ, Դիրք 13  </w:t>
            </w:r>
            <w:r>
              <w:rPr>
                <w:rFonts w:ascii="GHEA Grapalat" w:hAnsi="GHEA Grapalat" w:cs="Arial CYR"/>
                <w:sz w:val="20"/>
                <w:szCs w:val="20"/>
              </w:rPr>
              <w:t>--- 30 հատ</w:t>
            </w:r>
          </w:p>
          <w:p w14:paraId="49BA3601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</w:rPr>
              <w:t>052-056-25, ԳՕՍՏ 9833-73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чертеж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 xml:space="preserve"> Гр-МА.23104.04.032.00.000 СБ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>Позиция 13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--- 30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07B69045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----------------------------------</w:t>
            </w:r>
          </w:p>
          <w:p w14:paraId="01C95A9F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Օղակ   խցարար  </w:t>
            </w:r>
          </w:p>
          <w:p w14:paraId="24A6380A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Кольцо  уплотнительное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 xml:space="preserve">034-038-25, 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ГОСТ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 xml:space="preserve"> 9833-73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>Գծագիր  Гр-МА.23104.04.032.00.000 СБ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>Դիրք 12 --- 20 հատ</w:t>
            </w:r>
          </w:p>
          <w:p w14:paraId="17C0ACE8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034-038-25, ГОСТ 9833-73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чертеж  Гр-МА.23104.04.032.00.000 СБ, Позиция 12 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--- 20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55B5FF85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-------------------------------------</w:t>
            </w:r>
          </w:p>
          <w:p w14:paraId="421876D8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Օղակ   խցարար  </w:t>
            </w:r>
          </w:p>
          <w:p w14:paraId="3F941B07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Кольцо  уплотнительное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 xml:space="preserve">065-070-25,  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ГОСТ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 xml:space="preserve"> 9833-73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lastRenderedPageBreak/>
              <w:t>Գծագիր  Гр-МА.23104.04.032.00.000 СБ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t>Դիրք 14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 --- 10 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հատ</w:t>
            </w:r>
          </w:p>
          <w:p w14:paraId="2FDDBE3A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065-070-25,  ГОСТ 9833-73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чертеж Гр-МА.23104.04.032.00.000 СБ, Позиция 14 --- 10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68D77303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---------------------------------------</w:t>
            </w:r>
          </w:p>
          <w:p w14:paraId="2C641FEB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Օղակ   ռետինե </w:t>
            </w:r>
          </w:p>
          <w:p w14:paraId="18294E72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Кольцо резиновое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>190-200-46-2-51-1481 Рад.,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ГОСТ 9833-73, նկար 1, դիրք 32 --- 10 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en-US"/>
              </w:rPr>
              <w:t>հատ</w:t>
            </w:r>
          </w:p>
          <w:p w14:paraId="03B31740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190-200-46-2-51-1481 Рад.,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ГОСТ 9833-73 Рисунок 1, позиция 32 --- 10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  <w:p w14:paraId="088FAFB2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-------------------------------------</w:t>
            </w:r>
          </w:p>
          <w:p w14:paraId="0B53F10C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 xml:space="preserve">Աստղիկ </w:t>
            </w:r>
          </w:p>
          <w:p w14:paraId="2E53015F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Звездочка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 xml:space="preserve">Շահագործման ղեկավար հրահանգ  </w:t>
            </w:r>
            <w:r>
              <w:rPr>
                <w:rFonts w:ascii="GHEA Grapalat" w:hAnsi="GHEA Grapalat" w:cs="Arial CYR"/>
                <w:b/>
                <w:sz w:val="20"/>
                <w:szCs w:val="20"/>
              </w:rPr>
              <w:br/>
              <w:t>Н49.1288.00.00.000РЭ, Նկար 3, դիրք 5 ---5 հատ</w:t>
            </w:r>
          </w:p>
          <w:p w14:paraId="41687333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t>Руководства по эксплуатации</w:t>
            </w:r>
            <w:r>
              <w:rPr>
                <w:rFonts w:ascii="GHEA Grapalat" w:hAnsi="GHEA Grapalat" w:cs="Arial CYR"/>
                <w:b/>
                <w:sz w:val="20"/>
                <w:szCs w:val="20"/>
                <w:lang w:val="ru-RU"/>
              </w:rPr>
              <w:br/>
              <w:t xml:space="preserve">Н49.1288.00.00.000РЭ,  Рисунок 3, позиция 5 --- 5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55A0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lastRenderedPageBreak/>
              <w:t>Հատ</w:t>
            </w:r>
          </w:p>
          <w:p w14:paraId="4399BCC2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B2BF3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27526000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0271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5196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27526000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5ACB99" w14:textId="77777777" w:rsidR="00DB7E8C" w:rsidRPr="00DB7E8C" w:rsidRDefault="00DB7E8C">
            <w:pPr>
              <w:spacing w:after="0" w:line="240" w:lineRule="auto"/>
              <w:ind w:left="113" w:right="175"/>
              <w:jc w:val="center"/>
              <w:rPr>
                <w:rFonts w:ascii="GHEA Grapalat" w:hAnsi="GHEA Grapalat"/>
                <w:b/>
                <w:bCs/>
                <w:sz w:val="24"/>
                <w:szCs w:val="20"/>
              </w:rPr>
            </w:pP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մ. Արմավիր ք. Մեծամոր  «ՀԱԷԿ» ՓԲԸ</w:t>
            </w:r>
          </w:p>
          <w:p w14:paraId="624179D5" w14:textId="77777777" w:rsidR="00DB7E8C" w:rsidRPr="00DB7E8C" w:rsidRDefault="00DB7E8C">
            <w:pPr>
              <w:spacing w:after="0" w:line="240" w:lineRule="auto"/>
              <w:ind w:left="167" w:right="175"/>
              <w:jc w:val="center"/>
              <w:rPr>
                <w:rFonts w:ascii="GHEA Grapalat" w:hAnsi="GHEA Grapalat"/>
                <w:b/>
                <w:bCs/>
                <w:sz w:val="24"/>
                <w:szCs w:val="20"/>
              </w:rPr>
            </w:pP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марз Армавир г. Мецамор ЗАО "ААЭК"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04EBC4A3" w14:textId="77777777" w:rsidR="00DB7E8C" w:rsidRPr="00DB7E8C" w:rsidRDefault="00DB7E8C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sz w:val="24"/>
                <w:szCs w:val="20"/>
              </w:rPr>
            </w:pP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Պայմանագիրը կնքելուց</w:t>
            </w:r>
            <w:r w:rsidRPr="00DB7E8C">
              <w:rPr>
                <w:rFonts w:ascii="GHEA Grapalat" w:hAnsi="GHEA Grapalat" w:cs="Arial"/>
                <w:b/>
                <w:bCs/>
                <w:szCs w:val="20"/>
              </w:rPr>
              <w:t xml:space="preserve"> </w:t>
            </w: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հետո մինչև 2025թ. մարտի 31-ը</w:t>
            </w:r>
          </w:p>
          <w:p w14:paraId="63E3560A" w14:textId="77777777" w:rsidR="00DB7E8C" w:rsidRPr="00DB7E8C" w:rsidRDefault="00DB7E8C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B7E8C">
              <w:rPr>
                <w:rFonts w:ascii="GHEA Grapalat" w:hAnsi="GHEA Grapalat"/>
                <w:b/>
                <w:bCs/>
                <w:sz w:val="24"/>
                <w:szCs w:val="20"/>
              </w:rPr>
              <w:t>После подписания контракта до 2025 года. 31 марта</w:t>
            </w:r>
          </w:p>
        </w:tc>
      </w:tr>
      <w:tr w:rsidR="00DB7E8C" w14:paraId="155464A3" w14:textId="77777777" w:rsidTr="00DB7E8C">
        <w:trPr>
          <w:cantSplit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2AE0" w14:textId="77777777" w:rsidR="00DB7E8C" w:rsidRDefault="00DB7E8C">
            <w:pPr>
              <w:spacing w:after="0" w:line="240" w:lineRule="auto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CEB5" w14:textId="77777777" w:rsidR="00DB7E8C" w:rsidRDefault="00DB7E8C">
            <w:pPr>
              <w:spacing w:after="0" w:line="240" w:lineRule="auto"/>
              <w:rPr>
                <w:rFonts w:ascii="GHEA Grapalat" w:hAnsi="GHEA Grapalat"/>
                <w:color w:val="00B0F0"/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CEFF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bCs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CCEC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7418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B87F3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36D7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AD7A" w14:textId="77777777" w:rsidR="00DB7E8C" w:rsidRDefault="00DB7E8C">
            <w:pPr>
              <w:spacing w:after="255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CCDB" w14:textId="77777777" w:rsidR="00DB7E8C" w:rsidRDefault="00DB7E8C">
            <w:p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B57E" w14:textId="77777777" w:rsidR="00DB7E8C" w:rsidRDefault="00DB7E8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37F8FC4B" w14:textId="77777777" w:rsidR="00DB7E8C" w:rsidRDefault="00DB7E8C" w:rsidP="00DB7E8C">
      <w:pPr>
        <w:spacing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65F39226" w14:textId="77777777" w:rsidR="00DB7E8C" w:rsidRDefault="00DB7E8C" w:rsidP="00DB7E8C">
      <w:pPr>
        <w:spacing w:after="0" w:line="240" w:lineRule="auto"/>
        <w:ind w:left="720"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*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հատ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չափման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միավորը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ընտրվել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է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որպես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միջանցիկ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ծածկագիր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`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ըստ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ԳՄԱ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(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CPV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)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դասակարգման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: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Այն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իր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մեջ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ներառում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է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տեխնիկական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բնութագրում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ներկայացրած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ապրւանքները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և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քանակները</w:t>
      </w:r>
      <w:r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:</w:t>
      </w:r>
    </w:p>
    <w:p w14:paraId="4C3AB1E4" w14:textId="77777777" w:rsidR="00DB7E8C" w:rsidRDefault="00DB7E8C" w:rsidP="00DB7E8C">
      <w:pPr>
        <w:spacing w:line="240" w:lineRule="auto"/>
        <w:contextualSpacing/>
        <w:rPr>
          <w:rFonts w:ascii="GHEA Grapalat" w:eastAsia="Times New Roman" w:hAnsi="GHEA Grapalat" w:cs="Times New Roman"/>
          <w:b/>
          <w:sz w:val="18"/>
          <w:szCs w:val="20"/>
          <w:lang w:val="ru-RU" w:eastAsia="ru-RU"/>
        </w:rPr>
      </w:pPr>
    </w:p>
    <w:p w14:paraId="248A8F90" w14:textId="77777777" w:rsidR="00DF5CEF" w:rsidRDefault="00DF5CEF" w:rsidP="00DF5CEF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Լրացուցիչ</w:t>
      </w:r>
      <w:r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պայմաններ՝</w:t>
      </w:r>
    </w:p>
    <w:p w14:paraId="72B24F64" w14:textId="77777777" w:rsidR="00DF5CEF" w:rsidRDefault="00DF5CEF" w:rsidP="00DF5CEF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</w:p>
    <w:p w14:paraId="3D9CA57E" w14:textId="77777777" w:rsidR="00DF5CEF" w:rsidRDefault="00DF5CEF" w:rsidP="00DF5CEF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3D85977C" w14:textId="77777777" w:rsidR="00DF5CEF" w:rsidRDefault="00DF5CEF" w:rsidP="00DF5CEF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Թույլատրելի խա</w:t>
      </w:r>
      <w:r>
        <w:rPr>
          <w:rFonts w:ascii="GHEA Grapalat" w:hAnsi="GHEA Grapalat" w:cs="Sylfaen"/>
          <w:bCs/>
          <w:szCs w:val="24"/>
        </w:rPr>
        <w:t>խ</w:t>
      </w:r>
      <w:r>
        <w:rPr>
          <w:rFonts w:ascii="GHEA Grapalat" w:hAnsi="GHEA Grapalat" w:cs="Sylfaen"/>
          <w:bCs/>
          <w:szCs w:val="24"/>
          <w:lang w:val="pt-BR"/>
        </w:rPr>
        <w:t>տման ժամկետ – 10 օրացուցային օր</w:t>
      </w:r>
    </w:p>
    <w:p w14:paraId="4911392D" w14:textId="77777777" w:rsidR="00DF5CEF" w:rsidRDefault="00DF5CEF" w:rsidP="00DF5CEF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Երաշխիքային ժամկետ - Նվազագույնը 365 օր ապրանքները հանձման օրվանից:</w:t>
      </w:r>
    </w:p>
    <w:p w14:paraId="34CB57FA" w14:textId="77777777" w:rsidR="00DF5CEF" w:rsidRDefault="00DF5CEF" w:rsidP="00DF5CEF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Բանկային երաշխիքի տեսքով կանխավճարի ապահովման ներկայացման դեպքում  նախատեսվում է  կանխավճարի տրամադրում պայմանագրային գումարի մինչև 30% չափով:</w:t>
      </w:r>
    </w:p>
    <w:p w14:paraId="77FAE97C" w14:textId="77777777" w:rsidR="00DF5CEF" w:rsidRDefault="00DF5CEF" w:rsidP="00DF5CEF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Style w:val="a3"/>
        </w:rPr>
      </w:pPr>
      <w:r>
        <w:rPr>
          <w:rFonts w:ascii="GHEA Grapalat" w:hAnsi="GHEA Grapalat" w:cs="Sylfaen"/>
          <w:bCs/>
          <w:szCs w:val="24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Գեղամ Բալումյան Email: </w:t>
      </w:r>
      <w:hyperlink r:id="rId5" w:history="1">
        <w:r>
          <w:rPr>
            <w:rStyle w:val="a3"/>
            <w:rFonts w:ascii="GHEA Grapalat" w:hAnsi="GHEA Grapalat" w:cs="Arial"/>
            <w:bCs/>
            <w:szCs w:val="24"/>
            <w:lang w:val="pt-BR"/>
          </w:rPr>
          <w:t>gegham.balumyan@anpp.am</w:t>
        </w:r>
      </w:hyperlink>
    </w:p>
    <w:p w14:paraId="6FDC27D0" w14:textId="0267562B" w:rsidR="00DF5CEF" w:rsidRPr="008A11E5" w:rsidRDefault="00DF5CEF" w:rsidP="00DF5CEF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 w:rsidRPr="008A11E5">
        <w:rPr>
          <w:rFonts w:ascii="GHEA Grapalat" w:hAnsi="GHEA Grapalat" w:cs="Sylfaen"/>
          <w:bCs/>
          <w:szCs w:val="24"/>
          <w:lang w:val="pt-BR"/>
        </w:rPr>
        <w:t>Ապրանքները պետք է լինեն նոր, ռետին</w:t>
      </w:r>
      <w:r>
        <w:rPr>
          <w:rFonts w:ascii="GHEA Grapalat" w:hAnsi="GHEA Grapalat" w:cs="Sylfaen"/>
          <w:bCs/>
          <w:szCs w:val="24"/>
          <w:lang w:val="pt-BR"/>
        </w:rPr>
        <w:t>ա</w:t>
      </w:r>
      <w:r w:rsidRPr="008A11E5">
        <w:rPr>
          <w:rFonts w:ascii="GHEA Grapalat" w:hAnsi="GHEA Grapalat" w:cs="Sylfaen"/>
          <w:bCs/>
          <w:szCs w:val="24"/>
          <w:lang w:val="pt-BR"/>
        </w:rPr>
        <w:t>-տեխնիկական նյութերից պատրաստված ապրանքների արտադրման տարեթիվը պետք է լինի մինչև մատակարարումը 6 ամսից ոչ ավել, պետք է ունենան որակի հավաստագիր/պատրաստման վկայական կամ անձնագիր՝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</w:t>
      </w:r>
    </w:p>
    <w:p w14:paraId="6BF05ACF" w14:textId="77777777" w:rsidR="00DF5CEF" w:rsidRPr="008A11E5" w:rsidRDefault="00DF5CEF" w:rsidP="00DF5CEF">
      <w:pPr>
        <w:pStyle w:val="a5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Cs w:val="24"/>
          <w:lang w:val="pt-BR"/>
        </w:rPr>
      </w:pPr>
      <w:r w:rsidRPr="008A11E5">
        <w:rPr>
          <w:rFonts w:ascii="GHEA Grapalat" w:hAnsi="GHEA Grapalat" w:cs="Sylfaen"/>
          <w:bCs/>
          <w:szCs w:val="24"/>
          <w:lang w:val="pt-BR"/>
        </w:rPr>
        <w:lastRenderedPageBreak/>
        <w:t>3-27; 108-115  չափաբաժինների անվտանգության դասը՝ 2; 3 ըստ НП-001-97-ի ապրանքները պետք է պատրաստվեն և ընդունվեն ըստ որակի պլանի, համաձայն НП-071-18, ГОСТ Р 50.06.01-2017 փաստաթղթերի և РД ЭО 1.1.2.01.0713-2013 փաստաթղթի 5-րդ կետի 5</w:t>
      </w:r>
      <w:r w:rsidRPr="008A11E5">
        <w:rPr>
          <w:rFonts w:ascii="Cambria Math" w:hAnsi="Cambria Math" w:cs="Cambria Math"/>
          <w:bCs/>
          <w:szCs w:val="24"/>
          <w:lang w:val="pt-BR"/>
        </w:rPr>
        <w:t>․</w:t>
      </w:r>
      <w:r w:rsidRPr="008A11E5">
        <w:rPr>
          <w:rFonts w:ascii="GHEA Grapalat" w:hAnsi="GHEA Grapalat" w:cs="Sylfaen"/>
          <w:bCs/>
          <w:szCs w:val="24"/>
          <w:lang w:val="pt-BR"/>
        </w:rPr>
        <w:t>1 ենթակետի, իրենց անվտանգության դասին (ըստ НП-001-97-ի) համապատասխան՝  մասնագիտացված կազմակերպության ներգրավմամբ կամ ըստ արտադրող երկրում գործող ընդունման կարգի, իրենց անվտանգության դասին (ըստ НП-001-97-ի) համապատասխան: Ապրանքների ընդունման կազմակերպումն ու անցկացումը մատակարարի պատասխանատվության ներքո է:</w:t>
      </w:r>
    </w:p>
    <w:p w14:paraId="7ED8A7F6" w14:textId="77777777" w:rsidR="00DF5CEF" w:rsidRDefault="00DF5CEF" w:rsidP="00DF5CEF">
      <w:pPr>
        <w:pStyle w:val="a5"/>
        <w:numPr>
          <w:ilvl w:val="0"/>
          <w:numId w:val="1"/>
        </w:numPr>
        <w:tabs>
          <w:tab w:val="left" w:pos="3030"/>
        </w:tabs>
        <w:spacing w:after="0" w:line="240" w:lineRule="auto"/>
        <w:ind w:left="152" w:hanging="294"/>
        <w:rPr>
          <w:rFonts w:ascii="GHEA Grapalat" w:hAnsi="GHEA Grapalat" w:cs="Sylfaen"/>
          <w:bCs/>
          <w:szCs w:val="24"/>
          <w:lang w:val="pt-BR"/>
        </w:rPr>
      </w:pPr>
      <w:r w:rsidRPr="00743694">
        <w:rPr>
          <w:rFonts w:ascii="GHEA Grapalat" w:hAnsi="GHEA Grapalat" w:cs="Arial"/>
          <w:bCs/>
          <w:szCs w:val="24"/>
        </w:rPr>
        <w:t>Մանսակիցը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իր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կողմից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առաջարկվող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ապրանքի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տեխնիկական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բնութագրի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հետ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միաժանանակ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պետք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է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ներկայացնի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առաջարկվող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ապրանքի</w:t>
      </w:r>
      <w:r>
        <w:rPr>
          <w:rFonts w:ascii="GHEA Grapalat" w:hAnsi="GHEA Grapalat" w:cs="Arial"/>
          <w:bCs/>
          <w:szCs w:val="24"/>
          <w:lang w:val="pt-BR"/>
        </w:rPr>
        <w:t xml:space="preserve">  </w:t>
      </w:r>
      <w:r w:rsidRPr="00743694">
        <w:rPr>
          <w:rFonts w:ascii="GHEA Grapalat" w:hAnsi="GHEA Grapalat" w:cs="Arial"/>
          <w:bCs/>
          <w:szCs w:val="24"/>
        </w:rPr>
        <w:t>ապրանքային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նշանը</w:t>
      </w:r>
      <w:r>
        <w:rPr>
          <w:rFonts w:ascii="GHEA Grapalat" w:hAnsi="GHEA Grapalat" w:cs="Arial"/>
          <w:bCs/>
          <w:szCs w:val="24"/>
          <w:lang w:val="pt-BR"/>
        </w:rPr>
        <w:t xml:space="preserve">,  </w:t>
      </w:r>
      <w:r w:rsidRPr="00743694">
        <w:rPr>
          <w:rFonts w:ascii="GHEA Grapalat" w:hAnsi="GHEA Grapalat" w:cs="Arial"/>
          <w:bCs/>
          <w:szCs w:val="24"/>
        </w:rPr>
        <w:t>ֆիրմային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անվանումը</w:t>
      </w:r>
      <w:r>
        <w:rPr>
          <w:rFonts w:ascii="GHEA Grapalat" w:hAnsi="GHEA Grapalat" w:cs="Arial"/>
          <w:bCs/>
          <w:szCs w:val="24"/>
          <w:lang w:val="pt-BR"/>
        </w:rPr>
        <w:t xml:space="preserve">, </w:t>
      </w:r>
      <w:r w:rsidRPr="00743694">
        <w:rPr>
          <w:rFonts w:ascii="GHEA Grapalat" w:hAnsi="GHEA Grapalat" w:cs="Arial"/>
          <w:bCs/>
          <w:szCs w:val="24"/>
        </w:rPr>
        <w:t>մոդելը</w:t>
      </w:r>
      <w:r>
        <w:rPr>
          <w:rFonts w:ascii="GHEA Grapalat" w:hAnsi="GHEA Grapalat" w:cs="Arial"/>
          <w:bCs/>
          <w:szCs w:val="24"/>
          <w:lang w:val="pt-BR"/>
        </w:rPr>
        <w:t xml:space="preserve">, </w:t>
      </w:r>
      <w:r w:rsidRPr="00743694">
        <w:rPr>
          <w:rFonts w:ascii="GHEA Grapalat" w:hAnsi="GHEA Grapalat" w:cs="Arial"/>
          <w:bCs/>
          <w:szCs w:val="24"/>
        </w:rPr>
        <w:t>արտադրողի</w:t>
      </w:r>
      <w:r>
        <w:rPr>
          <w:rFonts w:ascii="GHEA Grapalat" w:hAnsi="GHEA Grapalat" w:cs="Arial"/>
          <w:bCs/>
          <w:szCs w:val="24"/>
          <w:lang w:val="pt-BR"/>
        </w:rPr>
        <w:t xml:space="preserve"> </w:t>
      </w:r>
      <w:r w:rsidRPr="00743694">
        <w:rPr>
          <w:rFonts w:ascii="GHEA Grapalat" w:hAnsi="GHEA Grapalat" w:cs="Arial"/>
          <w:bCs/>
          <w:szCs w:val="24"/>
        </w:rPr>
        <w:t>անվանումը</w:t>
      </w:r>
      <w:r>
        <w:rPr>
          <w:rFonts w:ascii="GHEA Grapalat" w:hAnsi="GHEA Grapalat" w:cs="Arial"/>
          <w:bCs/>
          <w:szCs w:val="24"/>
          <w:lang w:val="pt-BR"/>
        </w:rPr>
        <w:t>:</w:t>
      </w:r>
    </w:p>
    <w:p w14:paraId="58B096CE" w14:textId="77777777" w:rsidR="00DF5CEF" w:rsidRDefault="00DF5CEF" w:rsidP="00DF5CEF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14:paraId="09964238" w14:textId="77777777" w:rsidR="00DF5CEF" w:rsidRDefault="00DF5CEF" w:rsidP="00DF5CEF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szCs w:val="24"/>
          <w:lang w:eastAsia="ru-RU"/>
        </w:rPr>
        <w:t>ՀԱԷԿ-ի շահագործման անվտանգության ապահովման տեսակետից պոմպային ագրեգատների համարժեք տարբերակը անթույլատրելի է՝ համաձայն նախագծա-կոնստրուրկտորական փաստաթղթերի: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</w:p>
    <w:p w14:paraId="6477089A" w14:textId="77777777" w:rsidR="00DF5CEF" w:rsidRDefault="00DF5CEF" w:rsidP="00DF5CEF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14:paraId="4591E6DE" w14:textId="77777777" w:rsidR="00DF5CEF" w:rsidRDefault="00DF5CEF" w:rsidP="00DF5CEF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Дополнительные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условия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>:</w:t>
      </w:r>
    </w:p>
    <w:p w14:paraId="0952B435" w14:textId="77777777" w:rsidR="00DF5CEF" w:rsidRDefault="00DF5CEF" w:rsidP="00DF5CEF">
      <w:pPr>
        <w:pStyle w:val="a5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Срок предоставления подписанного участнику протокола приема-сдачи-10 рабочих дней. </w:t>
      </w:r>
    </w:p>
    <w:p w14:paraId="44D81BC3" w14:textId="77777777" w:rsidR="00DF5CEF" w:rsidRDefault="00DF5CEF" w:rsidP="00DF5CEF">
      <w:pPr>
        <w:pStyle w:val="a5"/>
        <w:numPr>
          <w:ilvl w:val="0"/>
          <w:numId w:val="2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>Допустимый срок нарушения-10 календарных дней</w:t>
      </w:r>
    </w:p>
    <w:p w14:paraId="31ADDEC2" w14:textId="77777777" w:rsidR="00DF5CEF" w:rsidRPr="002B594F" w:rsidRDefault="00DF5CEF" w:rsidP="00DF5CEF">
      <w:pPr>
        <w:pStyle w:val="a5"/>
        <w:numPr>
          <w:ilvl w:val="0"/>
          <w:numId w:val="2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Гарантийный </w:t>
      </w:r>
      <w:r w:rsidRPr="002B594F">
        <w:rPr>
          <w:rFonts w:ascii="GHEA Grapalat" w:hAnsi="GHEA Grapalat" w:cs="Arial"/>
          <w:bCs/>
          <w:szCs w:val="24"/>
        </w:rPr>
        <w:t>срок - минимум 365 дней с даты доставки товара</w:t>
      </w:r>
    </w:p>
    <w:p w14:paraId="764786EC" w14:textId="77777777" w:rsidR="00DF5CEF" w:rsidRPr="002B594F" w:rsidRDefault="00DF5CEF" w:rsidP="00DF5CEF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В случае представления обеспечения предоплаты в виде банковской гарантии предусматривается </w:t>
      </w:r>
      <w:r w:rsidRPr="002B594F">
        <w:rPr>
          <w:rFonts w:ascii="GHEA Grapalat" w:hAnsi="GHEA Grapalat" w:cs="Arial"/>
          <w:bCs/>
          <w:szCs w:val="24"/>
        </w:rPr>
        <w:t>предоставление предоплаты в размере до 30% от договорной суммы</w:t>
      </w:r>
    </w:p>
    <w:p w14:paraId="311012C2" w14:textId="77777777" w:rsidR="00DF5CEF" w:rsidRDefault="00DF5CEF" w:rsidP="00DF5CEF">
      <w:pPr>
        <w:pStyle w:val="a5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</w:t>
      </w:r>
      <w:r w:rsidRPr="002B594F">
        <w:rPr>
          <w:rFonts w:ascii="GHEA Grapalat" w:hAnsi="GHEA Grapalat" w:cs="Arial"/>
          <w:bCs/>
          <w:szCs w:val="24"/>
        </w:rPr>
        <w:t>Гегам Балумян</w:t>
      </w:r>
      <w:r>
        <w:rPr>
          <w:rFonts w:ascii="GHEA Grapalat" w:hAnsi="GHEA Grapalat" w:cs="Arial"/>
          <w:bCs/>
          <w:szCs w:val="24"/>
        </w:rPr>
        <w:t xml:space="preserve"> Email: </w:t>
      </w:r>
      <w:hyperlink r:id="rId6" w:history="1">
        <w:r>
          <w:rPr>
            <w:rStyle w:val="a3"/>
            <w:rFonts w:ascii="GHEA Grapalat" w:hAnsi="GHEA Grapalat" w:cs="Arial"/>
            <w:bCs/>
            <w:szCs w:val="24"/>
            <w:lang w:val="en-US"/>
          </w:rPr>
          <w:t>gegham</w:t>
        </w:r>
        <w:r>
          <w:rPr>
            <w:rStyle w:val="a3"/>
            <w:rFonts w:ascii="GHEA Grapalat" w:hAnsi="GHEA Grapalat" w:cs="Arial"/>
            <w:bCs/>
            <w:szCs w:val="24"/>
          </w:rPr>
          <w:t>.</w:t>
        </w:r>
        <w:r>
          <w:rPr>
            <w:rStyle w:val="a3"/>
            <w:rFonts w:ascii="GHEA Grapalat" w:hAnsi="GHEA Grapalat" w:cs="Arial"/>
            <w:bCs/>
            <w:szCs w:val="24"/>
            <w:lang w:val="en-US"/>
          </w:rPr>
          <w:t>balumyan</w:t>
        </w:r>
        <w:r>
          <w:rPr>
            <w:rStyle w:val="a3"/>
            <w:rFonts w:ascii="GHEA Grapalat" w:hAnsi="GHEA Grapalat" w:cs="Arial"/>
            <w:bCs/>
            <w:szCs w:val="24"/>
          </w:rPr>
          <w:t>@</w:t>
        </w:r>
        <w:r>
          <w:rPr>
            <w:rStyle w:val="a3"/>
            <w:rFonts w:ascii="GHEA Grapalat" w:hAnsi="GHEA Grapalat" w:cs="Arial"/>
            <w:bCs/>
            <w:szCs w:val="24"/>
            <w:lang w:val="en-US"/>
          </w:rPr>
          <w:t>anpp</w:t>
        </w:r>
        <w:r>
          <w:rPr>
            <w:rStyle w:val="a3"/>
            <w:rFonts w:ascii="GHEA Grapalat" w:hAnsi="GHEA Grapalat" w:cs="Arial"/>
            <w:bCs/>
            <w:szCs w:val="24"/>
          </w:rPr>
          <w:t>.</w:t>
        </w:r>
        <w:r>
          <w:rPr>
            <w:rStyle w:val="a3"/>
            <w:rFonts w:ascii="GHEA Grapalat" w:hAnsi="GHEA Grapalat" w:cs="Arial"/>
            <w:bCs/>
            <w:szCs w:val="24"/>
            <w:lang w:val="en-US"/>
          </w:rPr>
          <w:t>am</w:t>
        </w:r>
      </w:hyperlink>
      <w:r>
        <w:rPr>
          <w:rFonts w:ascii="GHEA Grapalat" w:hAnsi="GHEA Grapalat" w:cs="Arial"/>
          <w:bCs/>
          <w:szCs w:val="24"/>
        </w:rPr>
        <w:t xml:space="preserve"> .</w:t>
      </w:r>
    </w:p>
    <w:p w14:paraId="50AC5C3D" w14:textId="77777777" w:rsidR="00DF5CEF" w:rsidRPr="008A11E5" w:rsidRDefault="00DF5CEF" w:rsidP="00DF5CEF">
      <w:pPr>
        <w:pStyle w:val="a5"/>
        <w:numPr>
          <w:ilvl w:val="0"/>
          <w:numId w:val="2"/>
        </w:numPr>
        <w:jc w:val="both"/>
        <w:rPr>
          <w:rFonts w:ascii="GHEA Grapalat" w:hAnsi="GHEA Grapalat" w:cs="Arial"/>
          <w:bCs/>
          <w:szCs w:val="24"/>
        </w:rPr>
      </w:pPr>
      <w:r w:rsidRPr="008A11E5">
        <w:rPr>
          <w:rFonts w:ascii="GHEA Grapalat" w:hAnsi="GHEA Grapalat" w:cs="Arial"/>
          <w:bCs/>
          <w:szCs w:val="24"/>
        </w:rPr>
        <w:t>Товары должны быть новыми, даты выпуска изготовленных товаров из резино-технических материалов должны быть не ранее чем 6 месяцев до поставки. Товары должны иметь сертификат качества/свидетельство об изготовлении или паспорт с отметкой результатов испытаний, гарантийных обязательств и сроков, упаковка должна обеспечить механическую целостность товара, документы должны быть переведены на армянский или русский языки. Товары пунктов 3-27; 108-115   класс  безопасности-2; 3 по НП-001-97 должны изготавливаться и приниматься согласно плана качества, по НП-071-18, ГОСТ Р 50.06.01-2017 и по РД ЭО 1.1.2.01.0713-2013 п.5 п.п. 5.1,  согласно их классу безопасности по НП-001-97, с привлечением специализированной организации, или по действующим правилам приемки,  страны производителя, в соответствии с  классом безопасности по НП-001-97. Организация и проведение приемки продукции входит в зону ответственности поставщика.</w:t>
      </w:r>
    </w:p>
    <w:p w14:paraId="7F5B8019" w14:textId="77777777" w:rsidR="00DF5CEF" w:rsidRDefault="00DF5CEF" w:rsidP="00DF5CEF">
      <w:pPr>
        <w:pStyle w:val="a5"/>
        <w:numPr>
          <w:ilvl w:val="0"/>
          <w:numId w:val="2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6A8FF660" w14:textId="3063ED4F" w:rsidR="000D590E" w:rsidRDefault="00DB7E8C">
      <w:r>
        <w:rPr>
          <w:rFonts w:ascii="GHEA Grapalat" w:hAnsi="GHEA Grapalat" w:cs="Sylfaen"/>
          <w:b/>
          <w:sz w:val="24"/>
          <w:szCs w:val="24"/>
        </w:rPr>
        <w:t>С точки зрения обеспечения безопасности эксплуатации ААЭС аналог насосных агрегатов недопустим, согласно проектно - конструкторским документам:</w:t>
      </w:r>
    </w:p>
    <w:sectPr w:rsidR="000D590E" w:rsidSect="00DB7E8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25BAA2EC"/>
    <w:lvl w:ilvl="0" w:tplc="E7FC647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DF6"/>
    <w:rsid w:val="000D590E"/>
    <w:rsid w:val="002C76BB"/>
    <w:rsid w:val="00392889"/>
    <w:rsid w:val="0078395C"/>
    <w:rsid w:val="0083197B"/>
    <w:rsid w:val="00DB7E8C"/>
    <w:rsid w:val="00DF5CEF"/>
    <w:rsid w:val="00EB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362F"/>
  <w15:chartTrackingRefBased/>
  <w15:docId w15:val="{F0E4D2CF-1EA5-496C-B851-EAB33BF3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E8C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7E8C"/>
    <w:rPr>
      <w:color w:val="0000FF"/>
      <w:u w:val="single"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5"/>
    <w:uiPriority w:val="34"/>
    <w:locked/>
    <w:rsid w:val="00DB7E8C"/>
  </w:style>
  <w:style w:type="paragraph" w:styleId="a5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DB7E8C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uiPriority w:val="59"/>
    <w:rsid w:val="00DB7E8C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gham.balumyan@anpp.am" TargetMode="External"/><Relationship Id="rId5" Type="http://schemas.openxmlformats.org/officeDocument/2006/relationships/hyperlink" Target="mailto:gegham.bal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5</cp:revision>
  <dcterms:created xsi:type="dcterms:W3CDTF">2024-09-19T08:23:00Z</dcterms:created>
  <dcterms:modified xsi:type="dcterms:W3CDTF">2024-09-23T06:24:00Z</dcterms:modified>
</cp:coreProperties>
</file>