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автозапчастов и транспортных материалов на код ՎԱԲՏ-ԷԱՃԱՊՁԲ-25/11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2024.09.23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автозапчастов и транспортных материалов на код ՎԱԲՏ-ԷԱՃԱՊՁԲ-25/11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автозапчастов и транспортных материалов на код ՎԱԲՏ-ԷԱՃԱՊՁԲ-25/11</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автозапчастов и транспортных материалов на код ՎԱԲՏ-ԷԱՃԱՊՁԲ-25/11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полусинтетическое (универсальное), предназначенное для инжекторных двигателей. SAE-10W40, по международным стандартам API-SN. кинематическая вязкость при 100°С: 14,8 мм2/с, индекс вязкости: низкая плотность 152, температура вспышки: минимум 229°С, температура замерзания: минимум -36°С, доля механических частиц не более 0,015 %, щелочное число 10,1 мг. КОН/г, плотность при 20°С 0,869, в емкостях 4 и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синтетическое (универсальное), предназначенное для инжекторных двигателей. SAE – 5W30 API-SP-RC, ILSAC GF-6a в соответствии с международными стандартами. кинематическая вязкость при 100°С: 11,4 мм2/с, температура вспышки: не ниже 228°С, температура замерзания: не ниже -39°С, доля механических частиц: не более 0,015 %, плотность при 15°С: 0,847, Контейнеры по 4 и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(концентрат) в канистрах по 5л (1/1= - 40%), цвет: синий. AFNOR NF-R 15-601 Тип 1, AS 2108, ASTM D 3306 Тип 1, BS 6580, CUNA NC 956-16, JIS K 2234, SAE J 1034, UNE 26-361. Удельный вес при 20°С 1100 - 1140 кг/м3, температура воспламенения: минимум 120°С, температура кипения: минимум 165°С, значение PH (значение, характеризующее активность ионов водорода в растворе) минимум 7,5 (33 об. %), содержание воды: максимум 5%. Жидкость должна быть одобрена ведущими производителями автомобилей. Год выпуска не менее 2023.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-70 A / C, обратная полярность или 0. Ток холодного разряда ЭН (не менее) -640 А. Длина / Ширина / Высота - 278/175/190 мм. Не используется, выпущен не ранее 2024 года. Гарантийный срок - не менее 6 месяцев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мощность-75 A/C, полярность-обратная или 0. Ток холодного разряда EN (не менее) -580 А. Длина/Ширина/Высота-276/175/190 мм. Неиспользованный, выпущен не ранее 2024 года. Гарантийный срок - не менее 6 месяцев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- 65 A / C, полярность - обратная или 0. Ток холодного разряда ЭН (не менее) - 640 А. Длина / Ширина / Высота -240/170/190 мм. Не используется, выпущен не ранее 2024 года. Гарантийный срок - не менее 6 месяцев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265/65R17 летняя бескамерная, предназначена для легковых автомобилей. Страна производитель и производитель, габариты, установленный индекс скорости (Speed Index) - не менее H(210), индекс нагрузки (Load Index) - не менее 110, нагрузка - Max Load (кг) ) – на шине должно быть указано меньше 1060.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265/65R17 зимняя бескамерная, предназначена для легковых автомобилей. Страна производитель и производитель, габариты, индекс скорости - не менее Q(160/км/ч), индекс нагрузки - не менее 110, нагрузка - Max Load (кг) - не менее 1060.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легковых автомобилей. Страна производитель и производитель, габариты, индекс скорости - не менее Т (190/км/ч), индекс нагрузки - не менее 100, нагрузка - Max Load (кг) - не менее 800.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215/60R16 летняя, бескамерная, предназначена для легковых автомобилей. Страна производитель и производитель, габариты, индекс скорости - не менее Н (210/км/ч), индекс нагрузки - не менее 95, нагрузка - Max Load (кг) - не менее 690.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215/60R16 зимняя, бескамерная, предназначена для легковых автомобилей. Страна производитель и производитель, габариты, индекс скорости - не менее Н (210/км/ч), индекс нагрузки - не менее 99, нагрузка - Max Load (кг) - не менее 775.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205/70R16 зимняя бескамерная, предназначена для легковых автомобилей. Страна производитель и производитель, габариты, индекс скорости - не менее Q (160/км/ч), индекс нагрузки - не менее 91, нагрузка - Max Load (кг) - не менее 615.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205/70R16 летняя бескамерная, предназначена для легковых автомобилей. Страна производитель и производитель, габариты, индекс скорости - не менее Q (160/км/ч), индекс нагрузки - не менее 91, нагрузка - Max Load (кг) - не менее 615.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205/55R16 летняя бескамерная, предназначена для легковых автомобилей. Страна производитель и производитель, габариты, индекс скорости - не менее Н (210/км/ч), индекс нагрузки - не менее 91, нагрузка - Max Load (кг) - не менее 615.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205/55R16 зимняя бескамерная, предназначена для легковых автомобилей. Страна производитель и производитель, габариты, индекс скорости - не менее Т (190/км/ч), индекс нагрузки - не менее 91, нагрузка - Max Load (кг) - не менее 615. Год производства – не ранее 2024 года. Неиспользованный. Доставку и разгрузку товара осуществляет Поставщик, замену шин и балансировку шин осуществляет Поставщик, по заявке Заказчика,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40-й день после вступления в силу подписанного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250-й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250-й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60-й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100-й день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 на 250-й день после вступления в силу подписанного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