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կտրոնային: Մասնակիցը պետք է հավաստի, որ ՀՀ յուրաքանչյուր մարզի ստորև նշված քաղաքներում ունի լիցքավորման կայան, կամ ունի պայմանագրային պարտավորություն այլ  լիցքավորման կայանների հետ, որտեղ սպասարկվում են  իրենց թողարկված կտրոնները, նշելով կայանի անվանումը, գտնվելու վայրի հասցեն և աշխատանքային ժամերը – շուրջօրյա:
(Երևան, Արտաշատ, Մասիս, Արարատ, Վեդի, Վաղարշապատ, Արմավիր, Բաղրամյան, Աշտարակ, Ապարան, Արագած, Թալին, Գավառ, Սևան,Վարդենիս, Մարտունի, Ճամբարակ, Հրազդան, Աբովյան, Եղվարդ, Չարենցավան, Եղեգնաձոր, Վայք, Ջերմուկ, Կապան, Գորիս, Սիսիան, Մեղրի, Վանաձոր, Ալավերդի, Ստեփանավան, Սպիտակ, Տաշիր, Գյումրի, Աշոցք, Ամասիա, Արթիկ, Մարալիկ, Իջևան, Տավուշ, Նոյեմբերյան, Դիլիջան, Բագրատաշեն):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