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տրանսպորտային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Մայիլյան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094687701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kristine.mailyan@mlsa.am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տրանսպորտային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տրանսպորտային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kristine.mailyan@mlsa.am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տրանսպորտային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մակնիշ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մակնիշ 10W-40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2024.10.07. 15:40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265/60/R17- Անվադող մարդատար ավտոմեքենայի ամառային,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V (210), բեռնվածության ինդեքսը -  Load index ոչ պակաս  - 112, բեռնվածությունը (կգ)-  Max.load(kg)  ոչ պակաս – 1120 կգ: Անվադողի արտադրման տարեթիվը ոչ շուտ քան 2024թ 4-րդ եռամսյակ կամ 2025թ.։ Անվադողի նշանադրումը, մակնշումը և տեխնիկական առանձնահատկությունները պետք է համապատասխանեն ՀՍՏ-183-99 պահանջներին: Չօգտագործված: Անվադողերի փոխարինումը և անվահեծերի հավասարակշռումը /բալանսավորումը/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215/60/R16- Անվադող մարդատար ավտոմեքենայի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V (210), բեռնվածության ինդեքսը -  Load index ոչ պակաս  - 95, բեռնվածությունը (կգ)-  Max.load(kg)  ոչ պակաս - 615: Անվադողի արտադրման տարեթիվը ոչ շուտ քան 2024թ 4-րդ եռամսյակ կամ 2025թ.։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Անվադողերի փոխարինումը և անվհեծեր հավասարակշռումը/բալանսավորումը/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205/65/R16- Անվադող մարդատար ավտոմեքենայի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H (210), բեռնվածության ինդեքսը -  Load index ոչ պակաս  - 92, բեռնվածությունը (կգ)-  Max.load(kg)  ոչ պակաս - 615: Անվադողի արտադրման տարեթիվը ոչ շուտ քան 2024թ 4-րդ եռամսյակ կամ 2025թ.։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Անվադողերի փոխարինումը և անվհեծեր հավասարակշռումը/բալանսավորումը/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/ավտոմեքենայի անիվներ/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Անվադող մարդատար ավտոմեքենայի ամառային,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H (210), բեռնվածության ինդեքսը -  Load index ոչ պակաս  - 92, բեռնվածությունը (կգ)-  Max.load(kg)  ոչ պակաս - 615: Անվադողի արտադրման տարեթիվը ոչ շուտ քան 2024թ 4-րդ եռամսյակ կամ 2025թ.։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Անվադողերի փոխարինումը և անվհեծեր հավասարակշռումը/բալանսավորումը/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մակնիշ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5w30,40 ունիվերսալ, բենզինային շաժիչների համար, որը պետք է համապատասխանի կիրառելու մի քանի կլապաններով ուղիղ ներկրմամբ: Արդարացնում  է լիովին շահագործել ամենածանր պայմաններում /ավտոճանապարհները, քաղաքային խիտ տրանսպորտը/ և տարվա բոլոր պայմանները: Քիմիական բաղադրությունը՝ սինթեթիկ, 5լ տարաներով, 2025թ. արտադրության:
Տեղափոխումը՝ մատակարարի կողմից: Ստանդարդները՝ ԳՕՍՏ 1510-84-ի կամ API կամ ACEA կամ AAE համապատասխան:
Ապրանքի որակի սերտիֆիկատի առկայությունը կամ գործարանային փաթեթավորումը պարտադիր է, եթե դա կիրառելի է տվյալ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մակնիշ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ունիվերսալ, բենզինային շաժիչների համար:
Տվյալ յուղերի կազմի մեջ են մտնում նավթը և որոշ քիմիական նյութեր: Քիմիական հավելայնութերի միջոցով արհեստականորեն բարձրացվում են յուղերի որոշակի հնարավորություններ:
Քիմիական բաղադրությունը` կիսասինթետիկ, մածուցիկության աստիճանը` 10W-40: Խտությունը 15°C-ում՝ 0.850գ/սմ³:
Սառեցման աստիճանը՝ մինուս 35°С, բռնկան աստիճանը՝ 231°С, դինամիկ մածուցիկությունը՝ 100°C-ում՝ 12,5 - 16,3 մմ²/վ։
Դինամիկ մածուցիկությունը 150°C-ում չպետք է փոքր լինի 3,5 Պա·վ-ից։ 1լ և 5լ տարաներով,
հաշվի առնելով յուղի խտությունը: Մնացորդը ըստ պայմանավորվածության: 2025թ. արտադրության:
Տեղափոխումը՝ մատակարարի կողմից: Ստանդարդները՝ ԳՕՍՏ 1510-84-ի կամ API կամ ACEA կամ AAE համապատասխան:
Ապրանքի որակի սերտիֆիկատի առկայությունը կամ
գործարանային փաթեթավորումը պարտադիր է, եթե դա կիրառելի է տվյալ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60A 66A 
Անվանական ունակությունը-60 կամ 66Ա/Ժ, 
բևեռականությունը-հակադարձ կամ 0, երկարությունը` (ոչ ավել)-242մմ, լայնությունը (ոչ ավել) -175մմ, բարձրությունը (ոչ ավել)-190մմ, սառը պարպման հոսանքը EN (ոչ պակաս)-600A, մարտկոցի արտադրության տարեթիվը-2025թ:  Չօգտագործված: 
Տեղափոխումը մատակարարի կողմից:  Ապրանքի որակի սերտիֆիկատի առկայությունը կամ գործարանային
փաթեթավորումը պարտադիր է,  եթե դա  կիրառելի է տվյալ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հեղուկ/անտիֆրիզ/ Astron,հիբրիդային (HOAT - Hybrid Organic Acid Technology) կամ համարժեքը,  նախատեսված   ներքին այրման շարժիչներում օգտագործվող, որպես հովացման հեղուկ, բյուրեղացման աստիճանը  -40-ից ոչ բարձր, հիմնայնությունը 10 սմ3 ոչ պակաս, առանց մեխանիկական խառնուրդների, գույնը կարմիր կամ կանաչ,փաթեթավորումը 1լ  G տարաներով: Տեղափոխումը մատակարարի կողմից: Արտադրության տարեթիվը-2025թ:  Մնացած բոլոր տեխնիկական տվյալները պետք է համապատասխանեն 2422-007-57223659-2010 տեխնիկական պայմաններին: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30 օրվա ընթացքում, բայց ոչ ուշ քան մինչև 2025 թվականի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