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Комитета по управлению государственным имуществом</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Тиграна Меца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кондиционеров для нужд комитета по управлению государственным имуществом</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Լիլիթ Գևորգյան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info@spm.am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011546640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Комитета по управлению государственным имуществом</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ՊԳԿԿ-ԷԱՃԱՊՁԲ-2024/15</w:t>
      </w:r>
      <w:r>
        <w:rPr>
          <w:rFonts w:ascii="Calibri" w:hAnsi="Calibri" w:cstheme="minorHAnsi"/>
          <w:i/>
        </w:rPr>
        <w:br/>
      </w:r>
      <w:r>
        <w:rPr>
          <w:rFonts w:ascii="Calibri" w:hAnsi="Calibri" w:cstheme="minorHAnsi"/>
          <w:szCs w:val="20"/>
          <w:lang w:val="af-ZA"/>
        </w:rPr>
        <w:t>2024.09.26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Комитета по управлению государственным имуществом</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Комитета по управлению государственным имуществом</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кондиционеров для нужд комитета по управлению государственным имуществом</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кондиционеров для нужд комитета по управлению государственным имуществом</w:t>
      </w:r>
      <w:r>
        <w:rPr>
          <w:rFonts w:ascii="Calibri" w:hAnsi="Calibri" w:cstheme="minorHAnsi"/>
          <w:b/>
          <w:lang w:val="ru-RU"/>
        </w:rPr>
        <w:t xml:space="preserve">ДЛЯ НУЖД  </w:t>
      </w:r>
      <w:r>
        <w:rPr>
          <w:rFonts w:ascii="Calibri" w:hAnsi="Calibri" w:cstheme="minorHAnsi"/>
          <w:b/>
          <w:sz w:val="24"/>
          <w:szCs w:val="24"/>
          <w:lang w:val="af-ZA"/>
        </w:rPr>
        <w:t>Комитета по управлению государственным имуществом</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ՊԳԿԿ-ԷԱՃԱՊՁԲ-2024/15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info@spm.am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кондиционеров для нужд комитета по управлению государственным имуществом</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w:t>
      </w:r>
      <w:r>
        <w:rPr>
          <w:rFonts w:ascii="Calibri" w:hAnsi="Calibri" w:cstheme="minorHAnsi"/>
          <w:szCs w:val="22"/>
        </w:rPr>
        <w:t xml:space="preserve"> драмом, российский рубль </w:t>
      </w:r>
      <w:r>
        <w:rPr>
          <w:rFonts w:ascii="Calibri" w:hAnsi="Calibri" w:cstheme="minorHAnsi"/>
          <w:lang w:val="af-ZA"/>
        </w:rPr>
        <w:t>4.22</w:t>
      </w:r>
      <w:r>
        <w:rPr>
          <w:rFonts w:ascii="Calibri" w:hAnsi="Calibri" w:cstheme="minorHAnsi"/>
          <w:szCs w:val="22"/>
        </w:rPr>
        <w:t xml:space="preserve"> драмом, евро </w:t>
      </w:r>
      <w:r>
        <w:rPr>
          <w:rFonts w:ascii="Calibri" w:hAnsi="Calibri" w:cstheme="minorHAnsi"/>
          <w:lang w:val="af-ZA"/>
        </w:rPr>
        <w:t>433.5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ՊԳԿԿ-ԷԱՃԱՊՁԲ-2024/15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Комитета по управлению государственным имуществом</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"ՊԳԿԿ-ԷԱՃԱՊՁԲ-2024/15"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Комитета по управлению государственным имуществом*(далее — Заказчик) процедуре закупок под кодом ՊԳԿԿ-ԷԱՃԱՊՁԲ-2024/15*.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Комитета по управлению государственным имуществом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"ՊԳԿԿ-ԷԱՃԱՊՁԲ-2024/15"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Комитета по управлению государственным имуществом*(далее — Заказчик) процедуре закупок под кодом ՊԳԿԿ-ԷԱՃԱՊՁԲ-2024/15*.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Комитета по управлению государственным имуществом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ՊԳԿԿ-ԷԱՃԱՊՁԲ-2024/15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товара: Кондиционер
Основные режимы Отопление,
охлаждение
Мощность (БТЕ) 24000 БТЕ
Стоимость в режиме охлаждения 2150 Вт/ч.
Потребление в режиме отопления 2060 Вт/ч.
Площадь покрытия: Не менее 80 м²
Рабочая температура До (-15 С)
Внутренние размеры блока  (Д х Ш х В)
Не менее 107 x 25 x 33 см.
Двигатель: инвертор
Гарантия на Не менее 3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