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6DDF97" w14:textId="77777777" w:rsidR="00834E6D" w:rsidRPr="00F62C8D" w:rsidRDefault="00834E6D" w:rsidP="00834E6D">
      <w:pPr>
        <w:spacing w:after="0" w:line="240" w:lineRule="auto"/>
        <w:contextualSpacing/>
        <w:jc w:val="center"/>
        <w:rPr>
          <w:rFonts w:ascii="GHEA Grapalat" w:hAnsi="GHEA Grapalat"/>
          <w:b/>
        </w:rPr>
      </w:pPr>
      <w:r w:rsidRPr="005B2AE2">
        <w:rPr>
          <w:rFonts w:ascii="GHEA Grapalat" w:hAnsi="GHEA Grapalat"/>
          <w:b/>
        </w:rPr>
        <w:t>ՏԵԽՆԻԿԱԿԱՆ</w:t>
      </w:r>
      <w:r w:rsidRPr="005B2AE2">
        <w:rPr>
          <w:rFonts w:ascii="GHEA Grapalat" w:hAnsi="GHEA Grapalat"/>
          <w:b/>
          <w:lang w:val="af-ZA"/>
        </w:rPr>
        <w:t xml:space="preserve"> </w:t>
      </w:r>
      <w:r w:rsidRPr="005B2AE2">
        <w:rPr>
          <w:rFonts w:ascii="GHEA Grapalat" w:hAnsi="GHEA Grapalat"/>
          <w:b/>
        </w:rPr>
        <w:t>ԲՆՈՒԹԱԳԻՐ</w:t>
      </w:r>
      <w:r w:rsidRPr="005B2AE2">
        <w:rPr>
          <w:rFonts w:ascii="GHEA Grapalat" w:hAnsi="GHEA Grapalat"/>
          <w:b/>
          <w:lang w:val="af-ZA"/>
        </w:rPr>
        <w:t xml:space="preserve"> - </w:t>
      </w:r>
      <w:r w:rsidRPr="005B2AE2">
        <w:rPr>
          <w:rFonts w:ascii="GHEA Grapalat" w:hAnsi="GHEA Grapalat"/>
          <w:b/>
        </w:rPr>
        <w:t>ԳՆՄԱՆ</w:t>
      </w:r>
      <w:r w:rsidRPr="005B2AE2">
        <w:rPr>
          <w:rFonts w:ascii="GHEA Grapalat" w:hAnsi="GHEA Grapalat"/>
          <w:b/>
          <w:lang w:val="af-ZA"/>
        </w:rPr>
        <w:t xml:space="preserve"> </w:t>
      </w:r>
      <w:r w:rsidRPr="005B2AE2">
        <w:rPr>
          <w:rFonts w:ascii="GHEA Grapalat" w:hAnsi="GHEA Grapalat"/>
          <w:b/>
        </w:rPr>
        <w:t>ԺԱՄԱՆԱԿԱՑՈՒՅՑ</w:t>
      </w:r>
    </w:p>
    <w:p w14:paraId="7798E62F" w14:textId="70664236" w:rsidR="00834E6D" w:rsidRPr="004A1775" w:rsidRDefault="00834E6D" w:rsidP="00834E6D">
      <w:pPr>
        <w:spacing w:after="0" w:line="240" w:lineRule="auto"/>
        <w:contextualSpacing/>
        <w:rPr>
          <w:rFonts w:ascii="GHEA Grapalat" w:hAnsi="GHEA Grapalat" w:cs="Times New Roman"/>
          <w:b/>
          <w:lang w:val="ru-RU"/>
        </w:rPr>
      </w:pPr>
    </w:p>
    <w:tbl>
      <w:tblPr>
        <w:tblStyle w:val="a5"/>
        <w:tblW w:w="1564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52"/>
        <w:gridCol w:w="1235"/>
        <w:gridCol w:w="1427"/>
        <w:gridCol w:w="5852"/>
        <w:gridCol w:w="960"/>
        <w:gridCol w:w="1235"/>
        <w:gridCol w:w="942"/>
        <w:gridCol w:w="1254"/>
        <w:gridCol w:w="822"/>
        <w:gridCol w:w="1070"/>
      </w:tblGrid>
      <w:tr w:rsidR="00834E6D" w:rsidRPr="008F01D8" w14:paraId="46597027" w14:textId="77777777" w:rsidTr="00D750C3">
        <w:trPr>
          <w:trHeight w:val="382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3A0C5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14:paraId="4EFB7D9B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73F75">
              <w:rPr>
                <w:rFonts w:ascii="GHEA Grapalat" w:hAnsi="GHEA Grapalat"/>
                <w:sz w:val="16"/>
                <w:szCs w:val="16"/>
              </w:rPr>
              <w:t>N</w:t>
            </w:r>
          </w:p>
        </w:tc>
        <w:tc>
          <w:tcPr>
            <w:tcW w:w="147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E8D8F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73F75">
              <w:rPr>
                <w:rFonts w:ascii="GHEA Grapalat" w:hAnsi="GHEA Grapalat"/>
                <w:sz w:val="16"/>
                <w:szCs w:val="16"/>
              </w:rPr>
              <w:t>Ապրանքի/товар</w:t>
            </w:r>
          </w:p>
        </w:tc>
      </w:tr>
      <w:tr w:rsidR="00834E6D" w:rsidRPr="008F01D8" w14:paraId="2903F975" w14:textId="77777777" w:rsidTr="00603DDB">
        <w:trPr>
          <w:trHeight w:val="492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073C3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</w:pPr>
          </w:p>
        </w:tc>
        <w:tc>
          <w:tcPr>
            <w:tcW w:w="1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92FFC" w14:textId="77777777" w:rsidR="00834E6D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73F75">
              <w:rPr>
                <w:rFonts w:ascii="GHEA Grapalat" w:hAnsi="GHEA Grapalat"/>
                <w:sz w:val="16"/>
                <w:szCs w:val="16"/>
              </w:rPr>
              <w:t>Միջանցիկ</w:t>
            </w:r>
            <w:r w:rsidRPr="00D73F75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73F75">
              <w:rPr>
                <w:rFonts w:ascii="GHEA Grapalat" w:hAnsi="GHEA Grapalat"/>
                <w:sz w:val="16"/>
                <w:szCs w:val="16"/>
              </w:rPr>
              <w:t>ծածկագիրը</w:t>
            </w:r>
            <w:r w:rsidRPr="00D73F75">
              <w:rPr>
                <w:rFonts w:ascii="GHEA Grapalat" w:hAnsi="GHEA Grapalat"/>
                <w:sz w:val="16"/>
                <w:szCs w:val="16"/>
                <w:lang w:val="es-ES"/>
              </w:rPr>
              <w:t xml:space="preserve">` </w:t>
            </w:r>
            <w:r w:rsidRPr="00D73F75">
              <w:rPr>
                <w:rFonts w:ascii="GHEA Grapalat" w:hAnsi="GHEA Grapalat"/>
                <w:sz w:val="16"/>
                <w:szCs w:val="16"/>
              </w:rPr>
              <w:t>ըստ</w:t>
            </w:r>
            <w:r w:rsidRPr="00D73F75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73F75">
              <w:rPr>
                <w:rFonts w:ascii="GHEA Grapalat" w:hAnsi="GHEA Grapalat"/>
                <w:sz w:val="16"/>
                <w:szCs w:val="16"/>
              </w:rPr>
              <w:t>ԳՄԱ</w:t>
            </w:r>
            <w:r w:rsidRPr="00D73F75">
              <w:rPr>
                <w:rFonts w:ascii="GHEA Grapalat" w:hAnsi="GHEA Grapalat"/>
                <w:sz w:val="16"/>
                <w:szCs w:val="16"/>
                <w:lang w:val="es-ES"/>
              </w:rPr>
              <w:br/>
            </w:r>
            <w:r w:rsidRPr="00D73F75">
              <w:rPr>
                <w:rFonts w:ascii="GHEA Grapalat" w:hAnsi="GHEA Grapalat"/>
                <w:sz w:val="16"/>
                <w:szCs w:val="16"/>
              </w:rPr>
              <w:t>դասակարգման</w:t>
            </w:r>
          </w:p>
          <w:p w14:paraId="0DD5F9C0" w14:textId="593D5615" w:rsidR="00541C83" w:rsidRPr="00541C83" w:rsidRDefault="00541C83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>CPV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B029B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</w:rPr>
              <w:t>Անվանումը</w:t>
            </w:r>
          </w:p>
          <w:p w14:paraId="40FFD591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</w:p>
          <w:p w14:paraId="31B0ECAD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Наименование</w:t>
            </w:r>
            <w:proofErr w:type="spellEnd"/>
          </w:p>
        </w:tc>
        <w:tc>
          <w:tcPr>
            <w:tcW w:w="5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469E2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</w:rPr>
              <w:t>Հատկանիշները</w:t>
            </w:r>
          </w:p>
          <w:p w14:paraId="6C0EF66A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(</w:t>
            </w: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</w:rPr>
              <w:t>տեխնիկական</w:t>
            </w: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</w:rPr>
              <w:t>բնութագիր</w:t>
            </w: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)</w:t>
            </w:r>
          </w:p>
          <w:p w14:paraId="15102F54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</w:p>
          <w:p w14:paraId="28F475DF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Техническая</w:t>
            </w:r>
            <w:proofErr w:type="spellEnd"/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характеристика</w:t>
            </w:r>
            <w:proofErr w:type="spellEnd"/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AA302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Չափման միավորը </w:t>
            </w:r>
          </w:p>
          <w:p w14:paraId="412C6A01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</w:rPr>
              <w:t>Единица измерения</w:t>
            </w:r>
          </w:p>
        </w:tc>
        <w:tc>
          <w:tcPr>
            <w:tcW w:w="1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B7FE1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</w:rPr>
              <w:t>Ընդհանուր  քանակը</w:t>
            </w:r>
          </w:p>
          <w:p w14:paraId="6895BA92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</w:rPr>
              <w:t>Общее количество</w:t>
            </w:r>
          </w:p>
        </w:tc>
        <w:tc>
          <w:tcPr>
            <w:tcW w:w="9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35917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  <w:p w14:paraId="0E1DB055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  <w:p w14:paraId="240272B7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</w:rPr>
              <w:t>Միավոր</w:t>
            </w: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ի</w:t>
            </w: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 գինը</w:t>
            </w:r>
          </w:p>
          <w:p w14:paraId="0CF7950D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</w:rPr>
              <w:t>(դրամ)</w:t>
            </w:r>
          </w:p>
          <w:p w14:paraId="111DBA8A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Цена единицы </w:t>
            </w:r>
          </w:p>
          <w:p w14:paraId="3C89F70E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  <w:p w14:paraId="13D7B366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A0554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</w:rPr>
              <w:t>Գումար</w:t>
            </w: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ը</w:t>
            </w: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</w:t>
            </w:r>
          </w:p>
          <w:p w14:paraId="7C7B46F9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</w:rPr>
              <w:t>(դրամ)</w:t>
            </w:r>
          </w:p>
          <w:p w14:paraId="205EA809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</w:rPr>
              <w:t>Цена</w:t>
            </w:r>
          </w:p>
        </w:tc>
        <w:tc>
          <w:tcPr>
            <w:tcW w:w="1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11232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</w:rPr>
              <w:t>Մատակարարման/Поставка</w:t>
            </w:r>
          </w:p>
        </w:tc>
      </w:tr>
      <w:tr w:rsidR="00834E6D" w:rsidRPr="008F01D8" w14:paraId="04FD1EA4" w14:textId="77777777" w:rsidTr="00603DDB">
        <w:trPr>
          <w:trHeight w:val="1210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5C98F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2346F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27D17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5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58B03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2B9A6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8DAB1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A736B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AB5C5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C47F8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</w:rPr>
              <w:t>Հասցեն</w:t>
            </w:r>
          </w:p>
          <w:p w14:paraId="3421C33F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</w:rPr>
              <w:t>Адрес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4C0CAD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</w:rPr>
              <w:t>Ժամկետը</w:t>
            </w:r>
          </w:p>
          <w:p w14:paraId="168EF296" w14:textId="77777777" w:rsidR="00834E6D" w:rsidRPr="00D73F75" w:rsidRDefault="00834E6D" w:rsidP="00834E6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Сроки </w:t>
            </w:r>
          </w:p>
        </w:tc>
      </w:tr>
      <w:tr w:rsidR="00603DDB" w:rsidRPr="008F01D8" w14:paraId="6FE75AD3" w14:textId="77777777" w:rsidTr="00603DDB">
        <w:trPr>
          <w:cantSplit/>
          <w:trHeight w:val="570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D2B41" w14:textId="3E212018" w:rsidR="00603DDB" w:rsidRPr="00847B7F" w:rsidRDefault="00603DDB" w:rsidP="00603DDB">
            <w:pPr>
              <w:tabs>
                <w:tab w:val="left" w:pos="34"/>
                <w:tab w:val="left" w:pos="351"/>
              </w:tabs>
              <w:spacing w:after="0" w:line="300" w:lineRule="auto"/>
              <w:ind w:left="209"/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  <w:t>1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146DD" w14:textId="6ED9E29F" w:rsidR="00603DDB" w:rsidRPr="008F01D8" w:rsidRDefault="00603DDB" w:rsidP="00603DDB">
            <w:pPr>
              <w:spacing w:after="0"/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B93822">
              <w:rPr>
                <w:rFonts w:ascii="GHEA Grapalat" w:hAnsi="GHEA Grapalat"/>
                <w:sz w:val="18"/>
                <w:szCs w:val="18"/>
              </w:rPr>
              <w:t>42121150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56484" w14:textId="77777777" w:rsidR="00603DDB" w:rsidRDefault="00603DDB" w:rsidP="00603DDB">
            <w:pPr>
              <w:jc w:val="center"/>
              <w:rPr>
                <w:rFonts w:ascii="GHEA Grapalat" w:hAnsi="GHEA Grapalat" w:cs="Arial CYR"/>
                <w:color w:val="000000"/>
              </w:rPr>
            </w:pPr>
            <w:r w:rsidRPr="00A63740">
              <w:rPr>
                <w:rFonts w:ascii="GHEA Grapalat" w:hAnsi="GHEA Grapalat" w:cs="Arial CYR"/>
                <w:color w:val="000000"/>
              </w:rPr>
              <w:t>Էլեկտրապոմպային ագրեգատ</w:t>
            </w:r>
          </w:p>
          <w:p w14:paraId="4E4E0381" w14:textId="77777777" w:rsidR="00603DDB" w:rsidRPr="00A63740" w:rsidRDefault="00603DDB" w:rsidP="00603DDB">
            <w:pPr>
              <w:jc w:val="center"/>
              <w:rPr>
                <w:rFonts w:ascii="GHEA Grapalat" w:hAnsi="GHEA Grapalat" w:cs="Arial CYR"/>
                <w:color w:val="000000"/>
              </w:rPr>
            </w:pPr>
            <w:r>
              <w:rPr>
                <w:rFonts w:ascii="GHEA Grapalat" w:hAnsi="GHEA Grapalat" w:cs="Arial CYR"/>
                <w:color w:val="000000"/>
              </w:rPr>
              <w:t>Э</w:t>
            </w:r>
            <w:r w:rsidRPr="00A63740">
              <w:rPr>
                <w:rFonts w:ascii="GHEA Grapalat" w:hAnsi="GHEA Grapalat" w:cs="Arial CYR"/>
                <w:color w:val="000000"/>
              </w:rPr>
              <w:t xml:space="preserve">лектронасосный </w:t>
            </w:r>
            <w:r>
              <w:rPr>
                <w:rFonts w:ascii="GHEA Grapalat" w:hAnsi="GHEA Grapalat" w:cs="Arial CYR"/>
                <w:color w:val="000000"/>
              </w:rPr>
              <w:t>а</w:t>
            </w:r>
            <w:r w:rsidRPr="00A63740">
              <w:rPr>
                <w:rFonts w:ascii="GHEA Grapalat" w:hAnsi="GHEA Grapalat" w:cs="Arial CYR"/>
                <w:color w:val="000000"/>
              </w:rPr>
              <w:t>грегат</w:t>
            </w:r>
          </w:p>
          <w:p w14:paraId="6AA5109C" w14:textId="37D7E127" w:rsidR="00603DDB" w:rsidRPr="008F01D8" w:rsidRDefault="00603DDB" w:rsidP="00603DDB">
            <w:pPr>
              <w:spacing w:after="0" w:line="300" w:lineRule="auto"/>
              <w:jc w:val="center"/>
              <w:rPr>
                <w:rFonts w:ascii="GHEA Grapalat" w:hAnsi="GHEA Grapalat"/>
                <w:color w:val="000000"/>
                <w:lang w:val="en-US"/>
              </w:rPr>
            </w:pPr>
          </w:p>
        </w:tc>
        <w:tc>
          <w:tcPr>
            <w:tcW w:w="5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13B5C" w14:textId="77777777" w:rsidR="00603DDB" w:rsidRPr="003701E7" w:rsidRDefault="00603DDB" w:rsidP="00603DDB">
            <w:pPr>
              <w:rPr>
                <w:rFonts w:ascii="GHEA Grapalat" w:hAnsi="GHEA Grapalat" w:cs="Arial CYR"/>
                <w:color w:val="000000"/>
              </w:rPr>
            </w:pPr>
            <w:r w:rsidRPr="003701E7">
              <w:rPr>
                <w:rFonts w:ascii="GHEA Grapalat" w:hAnsi="GHEA Grapalat" w:cs="Arial CYR"/>
                <w:color w:val="000000"/>
              </w:rPr>
              <w:t>АС-3В 8/25-11/10А УХЛ4  տեսակի;</w:t>
            </w:r>
            <w:r w:rsidRPr="003701E7">
              <w:rPr>
                <w:rFonts w:ascii="GHEA Grapalat" w:hAnsi="GHEA Grapalat" w:cs="Arial CYR"/>
                <w:color w:val="000000"/>
              </w:rPr>
              <w:br/>
              <w:t>Մատուցում` ոչ պակաս 12,5 մ3/ժ;</w:t>
            </w:r>
            <w:r w:rsidRPr="003701E7">
              <w:rPr>
                <w:rFonts w:ascii="GHEA Grapalat" w:hAnsi="GHEA Grapalat" w:cs="Arial CYR"/>
                <w:color w:val="000000"/>
              </w:rPr>
              <w:br/>
              <w:t>Ճնշումը ելքում`  ոչ ավել 1,0 ՄՊա;</w:t>
            </w:r>
            <w:r w:rsidRPr="003701E7">
              <w:rPr>
                <w:rFonts w:ascii="GHEA Grapalat" w:hAnsi="GHEA Grapalat" w:cs="Arial CYR"/>
                <w:color w:val="000000"/>
              </w:rPr>
              <w:br/>
              <w:t>Հզորությունը` ոչ ավել 5 կՎտ;</w:t>
            </w:r>
            <w:r w:rsidRPr="003701E7">
              <w:rPr>
                <w:rFonts w:ascii="GHEA Grapalat" w:hAnsi="GHEA Grapalat" w:cs="Arial CYR"/>
                <w:color w:val="000000"/>
              </w:rPr>
              <w:br/>
              <w:t>Պտտման հաճախությունը` 2900 պտ/րոպե; Էլ. հոսանքի հաճախությունը` 50 Հց, լարումը` 380 Վ; Ագրեգատի զանգվածը` ոչ ավել 180 կգ;</w:t>
            </w:r>
            <w:r w:rsidRPr="003701E7">
              <w:rPr>
                <w:rFonts w:ascii="GHEA Grapalat" w:hAnsi="GHEA Grapalat" w:cs="Arial CYR"/>
                <w:color w:val="000000"/>
              </w:rPr>
              <w:br/>
              <w:t>Անվտանգության դասը՝ 2 ըստ НП-001-97։</w:t>
            </w:r>
          </w:p>
          <w:p w14:paraId="5FEF1F3F" w14:textId="055F188F" w:rsidR="00603DDB" w:rsidRPr="008F01D8" w:rsidRDefault="00603DDB" w:rsidP="00603DDB">
            <w:pPr>
              <w:pStyle w:val="HTML"/>
              <w:shd w:val="clear" w:color="auto" w:fill="F8F9FA"/>
              <w:rPr>
                <w:rFonts w:ascii="GHEA Grapalat" w:hAnsi="GHEA Grapalat"/>
                <w:lang w:eastAsia="ru-RU"/>
              </w:rPr>
            </w:pPr>
            <w:r w:rsidRPr="003701E7">
              <w:rPr>
                <w:rFonts w:ascii="GHEA Grapalat" w:hAnsi="GHEA Grapalat" w:cs="Arial CYR"/>
                <w:color w:val="000000"/>
              </w:rPr>
              <w:t>Тип  АС-3В 8/25-11/10А УХЛ4; Подача не менее 12,5 м3/ч, Давление на выходе не более 1,0 МПа; Мощность не более 5 кВт, Частота вращения  2900 об/мин; Частота тока 50 Гц, напряжение 380 В; Масса агрегата не более 180кг ; Класс безопасности – 2 по НП-001-97</w:t>
            </w:r>
            <w:r w:rsidRPr="003701E7">
              <w:rPr>
                <w:rFonts w:ascii="Cambria Math" w:hAnsi="Cambria Math" w:cs="Cambria Math"/>
                <w:color w:val="000000"/>
              </w:rPr>
              <w:t>․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50461" w14:textId="77777777" w:rsidR="00603DDB" w:rsidRPr="00A07704" w:rsidRDefault="00603DDB" w:rsidP="00603DDB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A07704">
              <w:rPr>
                <w:rFonts w:ascii="GHEA Grapalat" w:hAnsi="GHEA Grapalat" w:cs="Arial CYR"/>
                <w:color w:val="000000"/>
                <w:sz w:val="21"/>
                <w:szCs w:val="21"/>
              </w:rPr>
              <w:t>Հատ</w:t>
            </w:r>
          </w:p>
          <w:p w14:paraId="38AC9A62" w14:textId="1045D5A8" w:rsidR="00603DDB" w:rsidRPr="008F01D8" w:rsidRDefault="00603DDB" w:rsidP="00603DDB">
            <w:pPr>
              <w:spacing w:after="0" w:line="0" w:lineRule="atLeast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A07704">
              <w:rPr>
                <w:rFonts w:ascii="GHEA Grapalat" w:hAnsi="GHEA Grapalat" w:cs="Arial CYR"/>
                <w:color w:val="000000"/>
                <w:sz w:val="21"/>
                <w:szCs w:val="21"/>
              </w:rPr>
              <w:t>Штук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B7479" w14:textId="592653A7" w:rsidR="00603DDB" w:rsidRPr="00603DDB" w:rsidRDefault="00603DDB" w:rsidP="00603DDB">
            <w:pPr>
              <w:spacing w:after="0" w:line="0" w:lineRule="atLeast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eastAsia="Times New Roman" w:hAnsi="GHEA Grapalat" w:cs="Arial CYR"/>
                <w:color w:val="000000" w:themeColor="text1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CA01BC0" w14:textId="0C3F0644" w:rsidR="00603DDB" w:rsidRPr="008F01D8" w:rsidRDefault="00603DDB" w:rsidP="00603DDB">
            <w:pPr>
              <w:spacing w:after="0" w:line="300" w:lineRule="auto"/>
              <w:ind w:left="113" w:right="113"/>
              <w:jc w:val="center"/>
              <w:rPr>
                <w:rFonts w:ascii="GHEA Grapalat" w:hAnsi="GHEA Grapalat" w:cs="Arial CYR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  <w:t>39600000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56DC5" w14:textId="40BDBD8C" w:rsidR="00603DDB" w:rsidRPr="008F01D8" w:rsidRDefault="00603DDB" w:rsidP="00603DDB">
            <w:pPr>
              <w:spacing w:after="0"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  <w:t>79200000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EB3ABFD" w14:textId="77777777" w:rsidR="00603DDB" w:rsidRPr="00A07704" w:rsidRDefault="00603DDB" w:rsidP="00603DDB">
            <w:pPr>
              <w:spacing w:after="0"/>
              <w:ind w:left="113" w:right="175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07704">
              <w:rPr>
                <w:rFonts w:ascii="GHEA Grapalat" w:hAnsi="GHEA Grapalat"/>
                <w:sz w:val="16"/>
                <w:szCs w:val="16"/>
              </w:rPr>
              <w:t>մ. Արմավիր ք. Մեծամոր  «ՀԱԷԿ» ՓԲԸ</w:t>
            </w:r>
          </w:p>
          <w:p w14:paraId="51304FA2" w14:textId="0D24372C" w:rsidR="00603DDB" w:rsidRPr="008F01D8" w:rsidRDefault="00603DDB" w:rsidP="00603DDB">
            <w:pPr>
              <w:spacing w:after="0"/>
              <w:ind w:left="113" w:right="113"/>
              <w:jc w:val="center"/>
              <w:rPr>
                <w:rFonts w:ascii="GHEA Grapalat" w:hAnsi="GHEA Grapalat"/>
                <w:color w:val="000000" w:themeColor="text1"/>
                <w:szCs w:val="16"/>
              </w:rPr>
            </w:pPr>
            <w:r w:rsidRPr="00A07704">
              <w:rPr>
                <w:rFonts w:ascii="GHEA Grapalat" w:hAnsi="GHEA Grapalat"/>
                <w:sz w:val="16"/>
                <w:szCs w:val="16"/>
              </w:rPr>
              <w:t>марз Армавир г. Мецамор ЗАО "ААЭК"</w:t>
            </w:r>
            <w:r w:rsidRPr="008F01D8">
              <w:rPr>
                <w:rFonts w:ascii="GHEA Grapalat" w:hAnsi="GHEA Grapalat"/>
                <w:color w:val="000000" w:themeColor="text1"/>
                <w:szCs w:val="16"/>
              </w:rPr>
              <w:t xml:space="preserve"> «ААЭК»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48D8DA49" w14:textId="77777777" w:rsidR="00603DDB" w:rsidRPr="007D5B1E" w:rsidRDefault="00603DDB" w:rsidP="00603DDB">
            <w:pPr>
              <w:ind w:left="113" w:right="113"/>
              <w:contextualSpacing/>
              <w:jc w:val="center"/>
              <w:rPr>
                <w:rFonts w:ascii="GHEA Grapalat" w:hAnsi="GHEA Grapalat" w:cs="Arial"/>
                <w:sz w:val="18"/>
                <w:szCs w:val="20"/>
              </w:rPr>
            </w:pPr>
            <w:r w:rsidRPr="00CD2261">
              <w:rPr>
                <w:rFonts w:ascii="GHEA Grapalat" w:hAnsi="GHEA Grapalat"/>
                <w:sz w:val="20"/>
                <w:szCs w:val="20"/>
              </w:rPr>
              <w:t>Պայմանագիրը կնքելուց</w:t>
            </w:r>
            <w:r w:rsidRPr="00CD2261">
              <w:rPr>
                <w:rFonts w:ascii="GHEA Grapalat" w:hAnsi="GHEA Grapalat" w:cs="Arial"/>
                <w:sz w:val="18"/>
                <w:szCs w:val="20"/>
              </w:rPr>
              <w:t xml:space="preserve"> </w:t>
            </w:r>
            <w:r w:rsidRPr="00603DDB">
              <w:rPr>
                <w:rFonts w:ascii="GHEA Grapalat" w:hAnsi="GHEA Grapalat" w:cs="Arial"/>
                <w:sz w:val="18"/>
                <w:szCs w:val="20"/>
              </w:rPr>
              <w:t>հետո</w:t>
            </w:r>
            <w:r w:rsidRPr="00CD2261">
              <w:rPr>
                <w:rFonts w:ascii="GHEA Grapalat" w:hAnsi="GHEA Grapalat" w:cs="Arial"/>
                <w:sz w:val="18"/>
                <w:szCs w:val="20"/>
              </w:rPr>
              <w:t xml:space="preserve"> </w:t>
            </w:r>
            <w:r w:rsidRPr="007D5B1E">
              <w:rPr>
                <w:rFonts w:ascii="GHEA Grapalat" w:hAnsi="GHEA Grapalat" w:cs="Arial"/>
                <w:sz w:val="18"/>
                <w:szCs w:val="20"/>
              </w:rPr>
              <w:t>մինչև 202</w:t>
            </w:r>
            <w:r w:rsidRPr="00FF5284">
              <w:rPr>
                <w:rFonts w:ascii="GHEA Grapalat" w:hAnsi="GHEA Grapalat" w:cs="Arial"/>
                <w:sz w:val="18"/>
                <w:szCs w:val="20"/>
              </w:rPr>
              <w:t>6</w:t>
            </w:r>
            <w:r w:rsidRPr="007D5B1E">
              <w:rPr>
                <w:rFonts w:ascii="GHEA Grapalat" w:hAnsi="GHEA Grapalat" w:cs="Arial"/>
                <w:sz w:val="18"/>
                <w:szCs w:val="20"/>
              </w:rPr>
              <w:t xml:space="preserve">թ. </w:t>
            </w:r>
            <w:r w:rsidRPr="00FF5284">
              <w:rPr>
                <w:rFonts w:ascii="GHEA Grapalat" w:hAnsi="GHEA Grapalat" w:cs="Arial"/>
                <w:sz w:val="18"/>
                <w:szCs w:val="20"/>
              </w:rPr>
              <w:t>մարտի</w:t>
            </w:r>
            <w:r w:rsidRPr="007D5B1E">
              <w:rPr>
                <w:rFonts w:ascii="GHEA Grapalat" w:hAnsi="GHEA Grapalat" w:cs="Arial"/>
                <w:sz w:val="18"/>
                <w:szCs w:val="20"/>
              </w:rPr>
              <w:t xml:space="preserve"> </w:t>
            </w:r>
            <w:r w:rsidRPr="00FF5284">
              <w:rPr>
                <w:rFonts w:ascii="GHEA Grapalat" w:hAnsi="GHEA Grapalat" w:cs="Arial"/>
                <w:sz w:val="18"/>
                <w:szCs w:val="20"/>
              </w:rPr>
              <w:t>3</w:t>
            </w:r>
            <w:r w:rsidRPr="007D5B1E">
              <w:rPr>
                <w:rFonts w:ascii="GHEA Grapalat" w:hAnsi="GHEA Grapalat" w:cs="Arial"/>
                <w:sz w:val="18"/>
                <w:szCs w:val="20"/>
              </w:rPr>
              <w:t>1-ը</w:t>
            </w:r>
          </w:p>
          <w:p w14:paraId="580917EA" w14:textId="6C044630" w:rsidR="00603DDB" w:rsidRPr="00847B7F" w:rsidRDefault="00603DDB" w:rsidP="00603DDB">
            <w:pPr>
              <w:spacing w:after="0"/>
              <w:ind w:left="113" w:right="113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CD2261">
              <w:rPr>
                <w:rFonts w:ascii="GHEA Grapalat" w:hAnsi="GHEA Grapalat" w:cs="Arial"/>
                <w:sz w:val="18"/>
                <w:szCs w:val="20"/>
              </w:rPr>
              <w:t>После подписания контракта до 2026 года. 31 марта</w:t>
            </w:r>
            <w:r w:rsidRPr="00847B7F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договора</w:t>
            </w:r>
          </w:p>
        </w:tc>
      </w:tr>
    </w:tbl>
    <w:p w14:paraId="341BEFAD" w14:textId="77777777" w:rsidR="00F3090C" w:rsidRPr="002F1EBC" w:rsidRDefault="00F3090C" w:rsidP="00834E6D">
      <w:pPr>
        <w:spacing w:after="0" w:line="240" w:lineRule="auto"/>
        <w:ind w:firstLine="360"/>
        <w:contextualSpacing/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</w:pPr>
    </w:p>
    <w:p w14:paraId="62BEB4D5" w14:textId="77777777" w:rsidR="00603DDB" w:rsidRPr="003D49BF" w:rsidRDefault="00603DDB" w:rsidP="00603DDB">
      <w:pPr>
        <w:spacing w:after="0" w:line="240" w:lineRule="auto"/>
        <w:contextualSpacing/>
        <w:rPr>
          <w:rFonts w:ascii="GHEA Grapalat" w:eastAsia="Times New Roman" w:hAnsi="GHEA Grapalat" w:cs="Times New Roman"/>
          <w:b/>
          <w:szCs w:val="24"/>
          <w:lang w:val="ru-RU" w:eastAsia="ru-RU"/>
        </w:rPr>
      </w:pPr>
      <w:proofErr w:type="spellStart"/>
      <w:r w:rsidRPr="003D49BF">
        <w:rPr>
          <w:rFonts w:ascii="GHEA Grapalat" w:eastAsia="Times New Roman" w:hAnsi="GHEA Grapalat" w:cs="Times New Roman"/>
          <w:b/>
          <w:szCs w:val="24"/>
          <w:lang w:val="en-US" w:eastAsia="ru-RU"/>
        </w:rPr>
        <w:t>Լրացուցիչ</w:t>
      </w:r>
      <w:proofErr w:type="spellEnd"/>
      <w:r w:rsidRPr="003D49BF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proofErr w:type="spellStart"/>
      <w:r w:rsidRPr="003D49BF">
        <w:rPr>
          <w:rFonts w:ascii="GHEA Grapalat" w:eastAsia="Times New Roman" w:hAnsi="GHEA Grapalat" w:cs="Times New Roman"/>
          <w:b/>
          <w:szCs w:val="24"/>
          <w:lang w:val="en-US" w:eastAsia="ru-RU"/>
        </w:rPr>
        <w:t>պայմաններ</w:t>
      </w:r>
      <w:proofErr w:type="spellEnd"/>
      <w:r w:rsidRPr="003D49BF">
        <w:rPr>
          <w:rFonts w:ascii="GHEA Grapalat" w:eastAsia="Times New Roman" w:hAnsi="GHEA Grapalat" w:cs="Times New Roman"/>
          <w:b/>
          <w:szCs w:val="24"/>
          <w:lang w:val="en-US" w:eastAsia="ru-RU"/>
        </w:rPr>
        <w:t>՝</w:t>
      </w:r>
    </w:p>
    <w:p w14:paraId="492C483D" w14:textId="77777777" w:rsidR="00603DDB" w:rsidRPr="00541C83" w:rsidRDefault="00603DDB" w:rsidP="00603DDB">
      <w:pPr>
        <w:spacing w:after="0" w:line="240" w:lineRule="auto"/>
        <w:contextualSpacing/>
        <w:rPr>
          <w:rFonts w:ascii="GHEA Grapalat" w:eastAsia="Times New Roman" w:hAnsi="GHEA Grapalat" w:cs="Times New Roman"/>
          <w:b/>
          <w:sz w:val="12"/>
          <w:szCs w:val="14"/>
          <w:lang w:val="ru-RU" w:eastAsia="ru-RU"/>
        </w:rPr>
      </w:pPr>
    </w:p>
    <w:p w14:paraId="42DC257A" w14:textId="77777777" w:rsidR="00603DDB" w:rsidRPr="003D49BF" w:rsidRDefault="00603DDB" w:rsidP="00603DDB">
      <w:pPr>
        <w:pStyle w:val="a6"/>
        <w:numPr>
          <w:ilvl w:val="0"/>
          <w:numId w:val="9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Cs w:val="24"/>
          <w:lang w:val="pt-BR"/>
        </w:rPr>
      </w:pPr>
      <w:r w:rsidRPr="003D49BF">
        <w:rPr>
          <w:rFonts w:ascii="GHEA Grapalat" w:hAnsi="GHEA Grapalat" w:cs="Sylfaen"/>
          <w:bCs/>
          <w:szCs w:val="24"/>
          <w:lang w:val="pt-BR"/>
        </w:rPr>
        <w:t>Մասնակցին ստորագրված հանձնման-ընդունման արձանագրության տրամադրման ժամկետ – 10 աշխատանքային օր</w:t>
      </w:r>
    </w:p>
    <w:p w14:paraId="12968095" w14:textId="77777777" w:rsidR="00603DDB" w:rsidRPr="003D49BF" w:rsidRDefault="00603DDB" w:rsidP="00603DDB">
      <w:pPr>
        <w:pStyle w:val="a6"/>
        <w:numPr>
          <w:ilvl w:val="0"/>
          <w:numId w:val="9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Cs w:val="24"/>
          <w:lang w:val="pt-BR"/>
        </w:rPr>
      </w:pPr>
      <w:r w:rsidRPr="003D49BF">
        <w:rPr>
          <w:rFonts w:ascii="GHEA Grapalat" w:hAnsi="GHEA Grapalat" w:cs="Sylfaen"/>
          <w:bCs/>
          <w:szCs w:val="24"/>
          <w:lang w:val="pt-BR"/>
        </w:rPr>
        <w:t>Թույլատրելի խա</w:t>
      </w:r>
      <w:r w:rsidRPr="003D49BF">
        <w:rPr>
          <w:rFonts w:ascii="GHEA Grapalat" w:hAnsi="GHEA Grapalat" w:cs="Sylfaen"/>
          <w:bCs/>
          <w:szCs w:val="24"/>
          <w:lang w:val="ru-RU"/>
        </w:rPr>
        <w:t>խ</w:t>
      </w:r>
      <w:r w:rsidRPr="003D49BF">
        <w:rPr>
          <w:rFonts w:ascii="GHEA Grapalat" w:hAnsi="GHEA Grapalat" w:cs="Sylfaen"/>
          <w:bCs/>
          <w:szCs w:val="24"/>
          <w:lang w:val="pt-BR"/>
        </w:rPr>
        <w:t>տման ժամկետ – 10 օրացուցային օր</w:t>
      </w:r>
    </w:p>
    <w:p w14:paraId="32CF7DA4" w14:textId="77777777" w:rsidR="00603DDB" w:rsidRPr="003D49BF" w:rsidRDefault="00603DDB" w:rsidP="00603DDB">
      <w:pPr>
        <w:pStyle w:val="a6"/>
        <w:numPr>
          <w:ilvl w:val="0"/>
          <w:numId w:val="9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Cs w:val="24"/>
          <w:lang w:val="pt-BR"/>
        </w:rPr>
      </w:pPr>
      <w:r w:rsidRPr="003D49BF">
        <w:rPr>
          <w:rFonts w:ascii="GHEA Grapalat" w:hAnsi="GHEA Grapalat" w:cs="Sylfaen"/>
          <w:bCs/>
          <w:szCs w:val="24"/>
          <w:lang w:val="pt-BR"/>
        </w:rPr>
        <w:t>Երաշխիքային ժամկետ - Նվազագույնը 365 օր ապրանքները հանձման օրվանից:</w:t>
      </w:r>
    </w:p>
    <w:p w14:paraId="5D13C82E" w14:textId="77777777" w:rsidR="00603DDB" w:rsidRPr="003D49BF" w:rsidRDefault="00603DDB" w:rsidP="00603DDB">
      <w:pPr>
        <w:pStyle w:val="a6"/>
        <w:numPr>
          <w:ilvl w:val="0"/>
          <w:numId w:val="9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Cs w:val="24"/>
          <w:lang w:val="pt-BR"/>
        </w:rPr>
      </w:pPr>
      <w:r w:rsidRPr="003D49BF">
        <w:rPr>
          <w:rFonts w:ascii="GHEA Grapalat" w:hAnsi="GHEA Grapalat" w:cs="Sylfaen"/>
          <w:bCs/>
          <w:szCs w:val="24"/>
          <w:lang w:val="pt-BR"/>
        </w:rPr>
        <w:t>Բանկային երաշխիքի տեսքով կանխավճարի ապահովման ներկայացման դեպքում  նախատեսվում է  կանխավճարի տրամադրում պայմանագրային գումարի մինչև 30% չափով:</w:t>
      </w:r>
    </w:p>
    <w:p w14:paraId="5AF3711D" w14:textId="77777777" w:rsidR="00603DDB" w:rsidRPr="003D49BF" w:rsidRDefault="00603DDB" w:rsidP="00603DDB">
      <w:pPr>
        <w:pStyle w:val="a6"/>
        <w:numPr>
          <w:ilvl w:val="0"/>
          <w:numId w:val="9"/>
        </w:numPr>
        <w:tabs>
          <w:tab w:val="left" w:pos="3030"/>
        </w:tabs>
        <w:spacing w:after="0" w:line="240" w:lineRule="auto"/>
        <w:ind w:left="284" w:hanging="284"/>
        <w:rPr>
          <w:rStyle w:val="a4"/>
          <w:rFonts w:ascii="GHEA Grapalat" w:hAnsi="GHEA Grapalat" w:cs="Sylfaen"/>
          <w:bCs/>
          <w:szCs w:val="24"/>
          <w:lang w:val="pt-BR"/>
        </w:rPr>
      </w:pPr>
      <w:r w:rsidRPr="003D49BF">
        <w:rPr>
          <w:rFonts w:ascii="GHEA Grapalat" w:hAnsi="GHEA Grapalat" w:cs="Sylfaen"/>
          <w:bCs/>
          <w:szCs w:val="24"/>
          <w:lang w:val="pt-BR"/>
        </w:rPr>
        <w:lastRenderedPageBreak/>
        <w:t xml:space="preserve">Պայմանագրի կատարման և կառավարման փուլում հարցերի դեպքում անհրաժեշտ է կապ հաստատել պատասխանատու ստորաբաժանման ներկայացուցչի հետ 010 28 29 60 հեռախոսահամարով. Գեղամ Բալումյան Email: </w:t>
      </w:r>
      <w:hyperlink r:id="rId6" w:history="1">
        <w:r w:rsidRPr="003D49BF">
          <w:rPr>
            <w:rStyle w:val="a4"/>
            <w:rFonts w:ascii="GHEA Grapalat" w:hAnsi="GHEA Grapalat" w:cs="Arial"/>
            <w:szCs w:val="24"/>
            <w:lang w:val="pt-BR"/>
          </w:rPr>
          <w:t>gegham.balumyan@anpp.am</w:t>
        </w:r>
      </w:hyperlink>
    </w:p>
    <w:p w14:paraId="48474EA9" w14:textId="77777777" w:rsidR="00603DDB" w:rsidRPr="003D49BF" w:rsidRDefault="00603DDB" w:rsidP="00603DDB">
      <w:pPr>
        <w:pStyle w:val="a6"/>
        <w:numPr>
          <w:ilvl w:val="0"/>
          <w:numId w:val="9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Cs w:val="24"/>
          <w:lang w:val="pt-BR"/>
        </w:rPr>
      </w:pPr>
      <w:r w:rsidRPr="003D49BF">
        <w:rPr>
          <w:rFonts w:ascii="GHEA Grapalat" w:hAnsi="GHEA Grapalat" w:cs="Sylfaen"/>
          <w:bCs/>
          <w:szCs w:val="24"/>
          <w:lang w:val="pt-BR"/>
        </w:rPr>
        <w:t>Ապրանքները պետք է լինեն նոր, պետք է ունենան անձնագիր` փորձարկման արդյունքների, երաշխիքային պարտավորությունների և ժամկետի վերաբերյալ նշումով,  շահագործման հրահանգ և տեխնիկական բնութագիր` ներառյալ վերանորոգման մասին տեղեկությամբ, Տեխնիկական պայմաններ կապիտալ վերանորոգման համար, հավաքական գծագիր պահեստամասերի անվանացանկով, իրանի և արագամաշ մասերի գծագրեր: Պոմպային ագրեգատները պետք է մատակարարվեն հավաք վիճակում: Փաթեթավորումը պետք է ապահովի ապրանքի մեխանիկական ամբողջականությունը, փաստաթղթերը պետք է լինեն թարգմանված հայերեն կամ ռուսերեն լեզուներով: Անվտանգության 2-րդ դաս ըստ НП-001-97 ունեցող պոմպերը պետք է պատրաստվեն և ընդունվեն ըստ որակի պլանի, համաձայն НП-071-18, ГОСТ Р 50.06.01-2017 փաստաթղթերի և РД ЭО 1.1.2.01.0713-2013 փաստաթղթի 5-րդ կետի 5</w:t>
      </w:r>
      <w:r w:rsidRPr="003D49BF">
        <w:rPr>
          <w:rFonts w:ascii="Cambria Math" w:hAnsi="Cambria Math" w:cs="Cambria Math"/>
          <w:bCs/>
          <w:szCs w:val="24"/>
          <w:lang w:val="pt-BR"/>
        </w:rPr>
        <w:t>․</w:t>
      </w:r>
      <w:r w:rsidRPr="003D49BF">
        <w:rPr>
          <w:rFonts w:ascii="GHEA Grapalat" w:hAnsi="GHEA Grapalat" w:cs="Sylfaen"/>
          <w:bCs/>
          <w:szCs w:val="24"/>
          <w:lang w:val="pt-BR"/>
        </w:rPr>
        <w:t>1 ենթակետի, անվտանգության 2-րդ դասին (ըստ НП-001-97-ի) համապատասխան՝  մասնագիտացված կազմակերպության ներգրավմամբ կամ ըստ արտադրող երկրում գործող ընդունման կարգի, անվտանգության 2-րդ դասին (ըստ НП-001-97-ի) համապատասխան: Ապրանքների ընդունման կազմակերպումն ու անցկացումը մատակարարի պատասխանատվության ներքո է:</w:t>
      </w:r>
    </w:p>
    <w:p w14:paraId="72A17D29" w14:textId="77777777" w:rsidR="00603DDB" w:rsidRPr="003D49BF" w:rsidRDefault="00603DDB" w:rsidP="00603DDB">
      <w:pPr>
        <w:pStyle w:val="a6"/>
        <w:numPr>
          <w:ilvl w:val="0"/>
          <w:numId w:val="9"/>
        </w:numPr>
        <w:tabs>
          <w:tab w:val="left" w:pos="3030"/>
        </w:tabs>
        <w:spacing w:after="0" w:line="240" w:lineRule="auto"/>
        <w:ind w:left="152" w:hanging="294"/>
        <w:rPr>
          <w:rFonts w:ascii="GHEA Grapalat" w:hAnsi="GHEA Grapalat" w:cs="Sylfaen"/>
          <w:bCs/>
          <w:szCs w:val="24"/>
          <w:lang w:val="pt-BR"/>
        </w:rPr>
      </w:pPr>
      <w:proofErr w:type="spellStart"/>
      <w:r w:rsidRPr="003D49BF">
        <w:rPr>
          <w:rFonts w:ascii="GHEA Grapalat" w:hAnsi="GHEA Grapalat" w:cs="Arial"/>
          <w:bCs/>
          <w:szCs w:val="24"/>
          <w:lang w:val="ru-RU"/>
        </w:rPr>
        <w:t>Մանսակիցը</w:t>
      </w:r>
      <w:proofErr w:type="spellEnd"/>
      <w:r w:rsidRPr="003D49BF">
        <w:rPr>
          <w:rFonts w:ascii="GHEA Grapalat" w:hAnsi="GHEA Grapalat" w:cs="Arial"/>
          <w:bCs/>
          <w:szCs w:val="24"/>
          <w:lang w:val="pt-BR"/>
        </w:rPr>
        <w:t xml:space="preserve"> </w:t>
      </w:r>
      <w:proofErr w:type="spellStart"/>
      <w:r w:rsidRPr="003D49BF">
        <w:rPr>
          <w:rFonts w:ascii="GHEA Grapalat" w:hAnsi="GHEA Grapalat" w:cs="Arial"/>
          <w:bCs/>
          <w:szCs w:val="24"/>
          <w:lang w:val="ru-RU"/>
        </w:rPr>
        <w:t>իր</w:t>
      </w:r>
      <w:proofErr w:type="spellEnd"/>
      <w:r w:rsidRPr="003D49BF">
        <w:rPr>
          <w:rFonts w:ascii="GHEA Grapalat" w:hAnsi="GHEA Grapalat" w:cs="Arial"/>
          <w:bCs/>
          <w:szCs w:val="24"/>
          <w:lang w:val="pt-BR"/>
        </w:rPr>
        <w:t xml:space="preserve"> </w:t>
      </w:r>
      <w:proofErr w:type="spellStart"/>
      <w:r w:rsidRPr="003D49BF">
        <w:rPr>
          <w:rFonts w:ascii="GHEA Grapalat" w:hAnsi="GHEA Grapalat" w:cs="Arial"/>
          <w:bCs/>
          <w:szCs w:val="24"/>
          <w:lang w:val="ru-RU"/>
        </w:rPr>
        <w:t>կողմից</w:t>
      </w:r>
      <w:proofErr w:type="spellEnd"/>
      <w:r w:rsidRPr="003D49BF">
        <w:rPr>
          <w:rFonts w:ascii="GHEA Grapalat" w:hAnsi="GHEA Grapalat" w:cs="Arial"/>
          <w:bCs/>
          <w:szCs w:val="24"/>
          <w:lang w:val="pt-BR"/>
        </w:rPr>
        <w:t xml:space="preserve"> </w:t>
      </w:r>
      <w:proofErr w:type="spellStart"/>
      <w:r w:rsidRPr="003D49BF">
        <w:rPr>
          <w:rFonts w:ascii="GHEA Grapalat" w:hAnsi="GHEA Grapalat" w:cs="Arial"/>
          <w:bCs/>
          <w:szCs w:val="24"/>
          <w:lang w:val="ru-RU"/>
        </w:rPr>
        <w:t>առաջարկվող</w:t>
      </w:r>
      <w:proofErr w:type="spellEnd"/>
      <w:r w:rsidRPr="003D49BF">
        <w:rPr>
          <w:rFonts w:ascii="GHEA Grapalat" w:hAnsi="GHEA Grapalat" w:cs="Arial"/>
          <w:bCs/>
          <w:szCs w:val="24"/>
          <w:lang w:val="pt-BR"/>
        </w:rPr>
        <w:t xml:space="preserve"> </w:t>
      </w:r>
      <w:proofErr w:type="spellStart"/>
      <w:r w:rsidRPr="003D49BF">
        <w:rPr>
          <w:rFonts w:ascii="GHEA Grapalat" w:hAnsi="GHEA Grapalat" w:cs="Arial"/>
          <w:bCs/>
          <w:szCs w:val="24"/>
          <w:lang w:val="ru-RU"/>
        </w:rPr>
        <w:t>ապրանքի</w:t>
      </w:r>
      <w:proofErr w:type="spellEnd"/>
      <w:r w:rsidRPr="003D49BF">
        <w:rPr>
          <w:rFonts w:ascii="GHEA Grapalat" w:hAnsi="GHEA Grapalat" w:cs="Arial"/>
          <w:bCs/>
          <w:szCs w:val="24"/>
          <w:lang w:val="pt-BR"/>
        </w:rPr>
        <w:t xml:space="preserve"> </w:t>
      </w:r>
      <w:proofErr w:type="spellStart"/>
      <w:r w:rsidRPr="003D49BF">
        <w:rPr>
          <w:rFonts w:ascii="GHEA Grapalat" w:hAnsi="GHEA Grapalat" w:cs="Arial"/>
          <w:bCs/>
          <w:szCs w:val="24"/>
          <w:lang w:val="ru-RU"/>
        </w:rPr>
        <w:t>տեխնիկական</w:t>
      </w:r>
      <w:proofErr w:type="spellEnd"/>
      <w:r w:rsidRPr="003D49BF">
        <w:rPr>
          <w:rFonts w:ascii="GHEA Grapalat" w:hAnsi="GHEA Grapalat" w:cs="Arial"/>
          <w:bCs/>
          <w:szCs w:val="24"/>
          <w:lang w:val="pt-BR"/>
        </w:rPr>
        <w:t xml:space="preserve"> </w:t>
      </w:r>
      <w:proofErr w:type="spellStart"/>
      <w:r w:rsidRPr="003D49BF">
        <w:rPr>
          <w:rFonts w:ascii="GHEA Grapalat" w:hAnsi="GHEA Grapalat" w:cs="Arial"/>
          <w:bCs/>
          <w:szCs w:val="24"/>
          <w:lang w:val="ru-RU"/>
        </w:rPr>
        <w:t>բնութագրի</w:t>
      </w:r>
      <w:proofErr w:type="spellEnd"/>
      <w:r w:rsidRPr="003D49BF">
        <w:rPr>
          <w:rFonts w:ascii="GHEA Grapalat" w:hAnsi="GHEA Grapalat" w:cs="Arial"/>
          <w:bCs/>
          <w:szCs w:val="24"/>
          <w:lang w:val="pt-BR"/>
        </w:rPr>
        <w:t xml:space="preserve"> </w:t>
      </w:r>
      <w:proofErr w:type="spellStart"/>
      <w:r w:rsidRPr="003D49BF">
        <w:rPr>
          <w:rFonts w:ascii="GHEA Grapalat" w:hAnsi="GHEA Grapalat" w:cs="Arial"/>
          <w:bCs/>
          <w:szCs w:val="24"/>
          <w:lang w:val="ru-RU"/>
        </w:rPr>
        <w:t>հետ</w:t>
      </w:r>
      <w:proofErr w:type="spellEnd"/>
      <w:r w:rsidRPr="003D49BF">
        <w:rPr>
          <w:rFonts w:ascii="GHEA Grapalat" w:hAnsi="GHEA Grapalat" w:cs="Arial"/>
          <w:bCs/>
          <w:szCs w:val="24"/>
          <w:lang w:val="pt-BR"/>
        </w:rPr>
        <w:t xml:space="preserve"> </w:t>
      </w:r>
      <w:proofErr w:type="spellStart"/>
      <w:r w:rsidRPr="003D49BF">
        <w:rPr>
          <w:rFonts w:ascii="GHEA Grapalat" w:hAnsi="GHEA Grapalat" w:cs="Arial"/>
          <w:bCs/>
          <w:szCs w:val="24"/>
          <w:lang w:val="ru-RU"/>
        </w:rPr>
        <w:t>միաժանանակ</w:t>
      </w:r>
      <w:proofErr w:type="spellEnd"/>
      <w:r w:rsidRPr="003D49BF">
        <w:rPr>
          <w:rFonts w:ascii="GHEA Grapalat" w:hAnsi="GHEA Grapalat" w:cs="Arial"/>
          <w:bCs/>
          <w:szCs w:val="24"/>
          <w:lang w:val="pt-BR"/>
        </w:rPr>
        <w:t xml:space="preserve"> </w:t>
      </w:r>
      <w:proofErr w:type="spellStart"/>
      <w:r w:rsidRPr="003D49BF">
        <w:rPr>
          <w:rFonts w:ascii="GHEA Grapalat" w:hAnsi="GHEA Grapalat" w:cs="Arial"/>
          <w:bCs/>
          <w:szCs w:val="24"/>
          <w:lang w:val="ru-RU"/>
        </w:rPr>
        <w:t>պետք</w:t>
      </w:r>
      <w:proofErr w:type="spellEnd"/>
      <w:r w:rsidRPr="003D49BF">
        <w:rPr>
          <w:rFonts w:ascii="GHEA Grapalat" w:hAnsi="GHEA Grapalat" w:cs="Arial"/>
          <w:bCs/>
          <w:szCs w:val="24"/>
          <w:lang w:val="pt-BR"/>
        </w:rPr>
        <w:t xml:space="preserve"> </w:t>
      </w:r>
      <w:r w:rsidRPr="003D49BF">
        <w:rPr>
          <w:rFonts w:ascii="GHEA Grapalat" w:hAnsi="GHEA Grapalat" w:cs="Arial"/>
          <w:bCs/>
          <w:szCs w:val="24"/>
          <w:lang w:val="ru-RU"/>
        </w:rPr>
        <w:t>է</w:t>
      </w:r>
      <w:r w:rsidRPr="003D49BF">
        <w:rPr>
          <w:rFonts w:ascii="GHEA Grapalat" w:hAnsi="GHEA Grapalat" w:cs="Arial"/>
          <w:bCs/>
          <w:szCs w:val="24"/>
          <w:lang w:val="pt-BR"/>
        </w:rPr>
        <w:t xml:space="preserve"> </w:t>
      </w:r>
      <w:proofErr w:type="spellStart"/>
      <w:r w:rsidRPr="003D49BF">
        <w:rPr>
          <w:rFonts w:ascii="GHEA Grapalat" w:hAnsi="GHEA Grapalat" w:cs="Arial"/>
          <w:bCs/>
          <w:szCs w:val="24"/>
          <w:lang w:val="ru-RU"/>
        </w:rPr>
        <w:t>ներկայացնի</w:t>
      </w:r>
      <w:proofErr w:type="spellEnd"/>
      <w:r w:rsidRPr="003D49BF">
        <w:rPr>
          <w:rFonts w:ascii="GHEA Grapalat" w:hAnsi="GHEA Grapalat" w:cs="Arial"/>
          <w:bCs/>
          <w:szCs w:val="24"/>
          <w:lang w:val="pt-BR"/>
        </w:rPr>
        <w:t xml:space="preserve"> </w:t>
      </w:r>
      <w:proofErr w:type="spellStart"/>
      <w:r w:rsidRPr="003D49BF">
        <w:rPr>
          <w:rFonts w:ascii="GHEA Grapalat" w:hAnsi="GHEA Grapalat" w:cs="Arial"/>
          <w:bCs/>
          <w:szCs w:val="24"/>
          <w:lang w:val="ru-RU"/>
        </w:rPr>
        <w:t>առաջարկվող</w:t>
      </w:r>
      <w:proofErr w:type="spellEnd"/>
      <w:r w:rsidRPr="003D49BF">
        <w:rPr>
          <w:rFonts w:ascii="GHEA Grapalat" w:hAnsi="GHEA Grapalat" w:cs="Arial"/>
          <w:bCs/>
          <w:szCs w:val="24"/>
          <w:lang w:val="pt-BR"/>
        </w:rPr>
        <w:t xml:space="preserve"> </w:t>
      </w:r>
      <w:proofErr w:type="spellStart"/>
      <w:proofErr w:type="gramStart"/>
      <w:r w:rsidRPr="003D49BF">
        <w:rPr>
          <w:rFonts w:ascii="GHEA Grapalat" w:hAnsi="GHEA Grapalat" w:cs="Arial"/>
          <w:bCs/>
          <w:szCs w:val="24"/>
          <w:lang w:val="ru-RU"/>
        </w:rPr>
        <w:t>ապրանքի</w:t>
      </w:r>
      <w:proofErr w:type="spellEnd"/>
      <w:r w:rsidRPr="003D49BF">
        <w:rPr>
          <w:rFonts w:ascii="GHEA Grapalat" w:hAnsi="GHEA Grapalat" w:cs="Arial"/>
          <w:bCs/>
          <w:szCs w:val="24"/>
          <w:lang w:val="pt-BR"/>
        </w:rPr>
        <w:t xml:space="preserve">  </w:t>
      </w:r>
      <w:proofErr w:type="spellStart"/>
      <w:r w:rsidRPr="003D49BF">
        <w:rPr>
          <w:rFonts w:ascii="GHEA Grapalat" w:hAnsi="GHEA Grapalat" w:cs="Arial"/>
          <w:bCs/>
          <w:szCs w:val="24"/>
          <w:lang w:val="ru-RU"/>
        </w:rPr>
        <w:t>ապրանքային</w:t>
      </w:r>
      <w:proofErr w:type="spellEnd"/>
      <w:proofErr w:type="gramEnd"/>
      <w:r w:rsidRPr="003D49BF">
        <w:rPr>
          <w:rFonts w:ascii="GHEA Grapalat" w:hAnsi="GHEA Grapalat" w:cs="Arial"/>
          <w:bCs/>
          <w:szCs w:val="24"/>
          <w:lang w:val="pt-BR"/>
        </w:rPr>
        <w:t xml:space="preserve"> </w:t>
      </w:r>
      <w:proofErr w:type="spellStart"/>
      <w:r w:rsidRPr="003D49BF">
        <w:rPr>
          <w:rFonts w:ascii="GHEA Grapalat" w:hAnsi="GHEA Grapalat" w:cs="Arial"/>
          <w:bCs/>
          <w:szCs w:val="24"/>
          <w:lang w:val="ru-RU"/>
        </w:rPr>
        <w:t>նշանը</w:t>
      </w:r>
      <w:proofErr w:type="spellEnd"/>
      <w:r w:rsidRPr="003D49BF">
        <w:rPr>
          <w:rFonts w:ascii="GHEA Grapalat" w:hAnsi="GHEA Grapalat" w:cs="Arial"/>
          <w:bCs/>
          <w:szCs w:val="24"/>
          <w:lang w:val="pt-BR"/>
        </w:rPr>
        <w:t xml:space="preserve">,  </w:t>
      </w:r>
      <w:proofErr w:type="spellStart"/>
      <w:r w:rsidRPr="003D49BF">
        <w:rPr>
          <w:rFonts w:ascii="GHEA Grapalat" w:hAnsi="GHEA Grapalat" w:cs="Arial"/>
          <w:bCs/>
          <w:szCs w:val="24"/>
          <w:lang w:val="ru-RU"/>
        </w:rPr>
        <w:t>ֆիրմային</w:t>
      </w:r>
      <w:proofErr w:type="spellEnd"/>
      <w:r w:rsidRPr="003D49BF">
        <w:rPr>
          <w:rFonts w:ascii="GHEA Grapalat" w:hAnsi="GHEA Grapalat" w:cs="Arial"/>
          <w:bCs/>
          <w:szCs w:val="24"/>
          <w:lang w:val="pt-BR"/>
        </w:rPr>
        <w:t xml:space="preserve"> </w:t>
      </w:r>
      <w:proofErr w:type="spellStart"/>
      <w:r w:rsidRPr="003D49BF">
        <w:rPr>
          <w:rFonts w:ascii="GHEA Grapalat" w:hAnsi="GHEA Grapalat" w:cs="Arial"/>
          <w:bCs/>
          <w:szCs w:val="24"/>
          <w:lang w:val="ru-RU"/>
        </w:rPr>
        <w:t>անվանումը</w:t>
      </w:r>
      <w:proofErr w:type="spellEnd"/>
      <w:r w:rsidRPr="003D49BF">
        <w:rPr>
          <w:rFonts w:ascii="GHEA Grapalat" w:hAnsi="GHEA Grapalat" w:cs="Arial"/>
          <w:bCs/>
          <w:szCs w:val="24"/>
          <w:lang w:val="pt-BR"/>
        </w:rPr>
        <w:t xml:space="preserve">, </w:t>
      </w:r>
      <w:proofErr w:type="spellStart"/>
      <w:r w:rsidRPr="003D49BF">
        <w:rPr>
          <w:rFonts w:ascii="GHEA Grapalat" w:hAnsi="GHEA Grapalat" w:cs="Arial"/>
          <w:bCs/>
          <w:szCs w:val="24"/>
          <w:lang w:val="ru-RU"/>
        </w:rPr>
        <w:t>մոդելը</w:t>
      </w:r>
      <w:proofErr w:type="spellEnd"/>
      <w:r w:rsidRPr="003D49BF">
        <w:rPr>
          <w:rFonts w:ascii="GHEA Grapalat" w:hAnsi="GHEA Grapalat" w:cs="Arial"/>
          <w:bCs/>
          <w:szCs w:val="24"/>
          <w:lang w:val="pt-BR"/>
        </w:rPr>
        <w:t xml:space="preserve">, </w:t>
      </w:r>
      <w:proofErr w:type="spellStart"/>
      <w:r w:rsidRPr="003D49BF">
        <w:rPr>
          <w:rFonts w:ascii="GHEA Grapalat" w:hAnsi="GHEA Grapalat" w:cs="Arial"/>
          <w:bCs/>
          <w:szCs w:val="24"/>
          <w:lang w:val="ru-RU"/>
        </w:rPr>
        <w:t>արտադրողի</w:t>
      </w:r>
      <w:proofErr w:type="spellEnd"/>
      <w:r w:rsidRPr="003D49BF">
        <w:rPr>
          <w:rFonts w:ascii="GHEA Grapalat" w:hAnsi="GHEA Grapalat" w:cs="Arial"/>
          <w:bCs/>
          <w:szCs w:val="24"/>
          <w:lang w:val="pt-BR"/>
        </w:rPr>
        <w:t xml:space="preserve"> </w:t>
      </w:r>
      <w:proofErr w:type="spellStart"/>
      <w:r w:rsidRPr="003D49BF">
        <w:rPr>
          <w:rFonts w:ascii="GHEA Grapalat" w:hAnsi="GHEA Grapalat" w:cs="Arial"/>
          <w:bCs/>
          <w:szCs w:val="24"/>
          <w:lang w:val="ru-RU"/>
        </w:rPr>
        <w:t>անվանումը</w:t>
      </w:r>
      <w:proofErr w:type="spellEnd"/>
      <w:r w:rsidRPr="003D49BF">
        <w:rPr>
          <w:rFonts w:ascii="GHEA Grapalat" w:hAnsi="GHEA Grapalat" w:cs="Arial"/>
          <w:bCs/>
          <w:szCs w:val="24"/>
          <w:lang w:val="pt-BR"/>
        </w:rPr>
        <w:t>:</w:t>
      </w:r>
    </w:p>
    <w:p w14:paraId="384B90F2" w14:textId="77777777" w:rsidR="00603DDB" w:rsidRPr="00541C83" w:rsidRDefault="00603DDB" w:rsidP="00603DDB">
      <w:pPr>
        <w:spacing w:after="0" w:line="240" w:lineRule="auto"/>
        <w:rPr>
          <w:rFonts w:ascii="GHEA Grapalat" w:eastAsia="Times New Roman" w:hAnsi="GHEA Grapalat" w:cs="Times New Roman"/>
          <w:b/>
          <w:sz w:val="12"/>
          <w:szCs w:val="14"/>
          <w:lang w:val="pt-BR" w:eastAsia="ru-RU"/>
        </w:rPr>
      </w:pPr>
    </w:p>
    <w:p w14:paraId="460461EA" w14:textId="77777777" w:rsidR="00603DDB" w:rsidRPr="003D49BF" w:rsidRDefault="00603DDB" w:rsidP="00603DDB">
      <w:pPr>
        <w:spacing w:after="0" w:line="240" w:lineRule="auto"/>
        <w:rPr>
          <w:rFonts w:ascii="GHEA Grapalat" w:eastAsia="Times New Roman" w:hAnsi="GHEA Grapalat" w:cs="Times New Roman"/>
          <w:b/>
          <w:szCs w:val="24"/>
          <w:lang w:val="pt-BR" w:eastAsia="ru-RU"/>
        </w:rPr>
      </w:pPr>
      <w:r w:rsidRPr="003D49BF">
        <w:rPr>
          <w:rFonts w:ascii="GHEA Grapalat" w:eastAsia="Times New Roman" w:hAnsi="GHEA Grapalat" w:cs="Times New Roman"/>
          <w:b/>
          <w:szCs w:val="24"/>
          <w:lang w:eastAsia="ru-RU"/>
        </w:rPr>
        <w:t>ՀԱԷԿ-ի շահագործման անվտանգության ապահովման տեսակետից պոմպային ագրեգատների համարժեք տարբերակը անթույլատրելի է՝ համաձայն նախագծա-կոնստրուրկտորական փաստաթղթերի:</w:t>
      </w:r>
      <w:r w:rsidRPr="003D49BF">
        <w:rPr>
          <w:rFonts w:ascii="GHEA Grapalat" w:eastAsia="Times New Roman" w:hAnsi="GHEA Grapalat" w:cs="Times New Roman"/>
          <w:b/>
          <w:szCs w:val="24"/>
          <w:lang w:val="pt-BR" w:eastAsia="ru-RU"/>
        </w:rPr>
        <w:t xml:space="preserve"> </w:t>
      </w:r>
    </w:p>
    <w:p w14:paraId="312D2B38" w14:textId="77777777" w:rsidR="00603DDB" w:rsidRPr="00541C83" w:rsidRDefault="00603DDB" w:rsidP="00603DDB">
      <w:pPr>
        <w:spacing w:after="0" w:line="240" w:lineRule="auto"/>
        <w:rPr>
          <w:rFonts w:ascii="GHEA Grapalat" w:eastAsia="Times New Roman" w:hAnsi="GHEA Grapalat" w:cs="Times New Roman"/>
          <w:b/>
          <w:sz w:val="12"/>
          <w:szCs w:val="14"/>
          <w:lang w:val="pt-BR" w:eastAsia="ru-RU"/>
        </w:rPr>
      </w:pPr>
    </w:p>
    <w:p w14:paraId="2CDFDBB0" w14:textId="77777777" w:rsidR="00603DDB" w:rsidRPr="003D49BF" w:rsidRDefault="00603DDB" w:rsidP="00603DDB">
      <w:pPr>
        <w:spacing w:after="0" w:line="240" w:lineRule="auto"/>
        <w:rPr>
          <w:rFonts w:ascii="GHEA Grapalat" w:eastAsia="Times New Roman" w:hAnsi="GHEA Grapalat" w:cs="Times New Roman"/>
          <w:b/>
          <w:szCs w:val="24"/>
          <w:lang w:val="pt-BR" w:eastAsia="ru-RU"/>
        </w:rPr>
      </w:pPr>
      <w:proofErr w:type="spellStart"/>
      <w:r w:rsidRPr="003D49BF">
        <w:rPr>
          <w:rFonts w:ascii="GHEA Grapalat" w:eastAsia="Times New Roman" w:hAnsi="GHEA Grapalat" w:cs="Times New Roman"/>
          <w:b/>
          <w:szCs w:val="24"/>
          <w:lang w:val="en-US" w:eastAsia="ru-RU"/>
        </w:rPr>
        <w:t>Дополнительные</w:t>
      </w:r>
      <w:proofErr w:type="spellEnd"/>
      <w:r w:rsidRPr="003D49BF">
        <w:rPr>
          <w:rFonts w:ascii="GHEA Grapalat" w:eastAsia="Times New Roman" w:hAnsi="GHEA Grapalat" w:cs="Times New Roman"/>
          <w:b/>
          <w:szCs w:val="24"/>
          <w:lang w:val="pt-BR" w:eastAsia="ru-RU"/>
        </w:rPr>
        <w:t xml:space="preserve"> </w:t>
      </w:r>
      <w:proofErr w:type="spellStart"/>
      <w:r w:rsidRPr="003D49BF">
        <w:rPr>
          <w:rFonts w:ascii="GHEA Grapalat" w:eastAsia="Times New Roman" w:hAnsi="GHEA Grapalat" w:cs="Times New Roman"/>
          <w:b/>
          <w:szCs w:val="24"/>
          <w:lang w:val="en-US" w:eastAsia="ru-RU"/>
        </w:rPr>
        <w:t>условия</w:t>
      </w:r>
      <w:proofErr w:type="spellEnd"/>
      <w:r w:rsidRPr="003D49BF">
        <w:rPr>
          <w:rFonts w:ascii="GHEA Grapalat" w:eastAsia="Times New Roman" w:hAnsi="GHEA Grapalat" w:cs="Times New Roman"/>
          <w:b/>
          <w:szCs w:val="24"/>
          <w:lang w:val="pt-BR" w:eastAsia="ru-RU"/>
        </w:rPr>
        <w:t>:</w:t>
      </w:r>
    </w:p>
    <w:p w14:paraId="22FBA856" w14:textId="77777777" w:rsidR="00603DDB" w:rsidRPr="003D49BF" w:rsidRDefault="00603DDB" w:rsidP="00603DDB">
      <w:pPr>
        <w:pStyle w:val="a6"/>
        <w:numPr>
          <w:ilvl w:val="0"/>
          <w:numId w:val="10"/>
        </w:numPr>
        <w:spacing w:after="0" w:line="240" w:lineRule="auto"/>
        <w:ind w:left="0" w:firstLine="0"/>
        <w:rPr>
          <w:rFonts w:ascii="GHEA Grapalat" w:hAnsi="GHEA Grapalat" w:cs="Arial"/>
          <w:bCs/>
          <w:szCs w:val="24"/>
        </w:rPr>
      </w:pPr>
      <w:r w:rsidRPr="003D49BF">
        <w:rPr>
          <w:rFonts w:ascii="GHEA Grapalat" w:hAnsi="GHEA Grapalat" w:cs="Arial"/>
          <w:bCs/>
          <w:szCs w:val="24"/>
        </w:rPr>
        <w:t xml:space="preserve">Срок предоставления подписанного участнику протокола приема-сдачи-10 рабочих дней. </w:t>
      </w:r>
    </w:p>
    <w:p w14:paraId="2B75A3F7" w14:textId="77777777" w:rsidR="00603DDB" w:rsidRPr="003D49BF" w:rsidRDefault="00603DDB" w:rsidP="00603DDB">
      <w:pPr>
        <w:pStyle w:val="a6"/>
        <w:numPr>
          <w:ilvl w:val="0"/>
          <w:numId w:val="10"/>
        </w:numPr>
        <w:spacing w:after="0" w:line="240" w:lineRule="auto"/>
        <w:ind w:left="-142" w:firstLine="142"/>
        <w:rPr>
          <w:rFonts w:ascii="GHEA Grapalat" w:hAnsi="GHEA Grapalat" w:cs="Arial"/>
          <w:bCs/>
          <w:szCs w:val="24"/>
        </w:rPr>
      </w:pPr>
      <w:r w:rsidRPr="003D49BF">
        <w:rPr>
          <w:rFonts w:ascii="GHEA Grapalat" w:hAnsi="GHEA Grapalat" w:cs="Arial"/>
          <w:bCs/>
          <w:szCs w:val="24"/>
        </w:rPr>
        <w:t>Допустимый срок нарушения-10 календарных дней</w:t>
      </w:r>
    </w:p>
    <w:p w14:paraId="5B200176" w14:textId="77777777" w:rsidR="00603DDB" w:rsidRPr="003D49BF" w:rsidRDefault="00603DDB" w:rsidP="00603DDB">
      <w:pPr>
        <w:pStyle w:val="a6"/>
        <w:numPr>
          <w:ilvl w:val="0"/>
          <w:numId w:val="10"/>
        </w:numPr>
        <w:spacing w:after="0" w:line="240" w:lineRule="auto"/>
        <w:ind w:left="-142" w:firstLine="142"/>
        <w:rPr>
          <w:rFonts w:ascii="GHEA Grapalat" w:hAnsi="GHEA Grapalat" w:cs="Arial"/>
          <w:bCs/>
          <w:szCs w:val="24"/>
        </w:rPr>
      </w:pPr>
      <w:r w:rsidRPr="003D49BF">
        <w:rPr>
          <w:rFonts w:ascii="GHEA Grapalat" w:hAnsi="GHEA Grapalat" w:cs="Arial"/>
          <w:bCs/>
          <w:szCs w:val="24"/>
        </w:rPr>
        <w:t>Гарантийный срок - минимум 365 дней с даты доставки товара</w:t>
      </w:r>
    </w:p>
    <w:p w14:paraId="75E4F7B0" w14:textId="77777777" w:rsidR="00603DDB" w:rsidRPr="003D49BF" w:rsidRDefault="00603DDB" w:rsidP="00603DDB">
      <w:pPr>
        <w:pStyle w:val="a6"/>
        <w:numPr>
          <w:ilvl w:val="0"/>
          <w:numId w:val="10"/>
        </w:numPr>
        <w:spacing w:after="0" w:line="240" w:lineRule="auto"/>
        <w:ind w:left="709" w:hanging="709"/>
        <w:rPr>
          <w:rFonts w:ascii="GHEA Grapalat" w:hAnsi="GHEA Grapalat" w:cs="Arial"/>
          <w:bCs/>
          <w:szCs w:val="24"/>
        </w:rPr>
      </w:pPr>
      <w:r w:rsidRPr="003D49BF">
        <w:rPr>
          <w:rFonts w:ascii="GHEA Grapalat" w:hAnsi="GHEA Grapalat" w:cs="Arial"/>
          <w:bCs/>
          <w:szCs w:val="24"/>
        </w:rPr>
        <w:t>В случае представления обеспечения предоплаты в виде банковской гарантии предусматривается предоставление предоплаты в размере до 30% от договорной суммы</w:t>
      </w:r>
    </w:p>
    <w:p w14:paraId="6BFF0363" w14:textId="77777777" w:rsidR="00603DDB" w:rsidRPr="003D49BF" w:rsidRDefault="00603DDB" w:rsidP="00603DDB">
      <w:pPr>
        <w:pStyle w:val="a6"/>
        <w:numPr>
          <w:ilvl w:val="0"/>
          <w:numId w:val="10"/>
        </w:numPr>
        <w:spacing w:after="0" w:line="240" w:lineRule="auto"/>
        <w:ind w:hanging="720"/>
        <w:rPr>
          <w:rFonts w:ascii="GHEA Grapalat" w:hAnsi="GHEA Grapalat" w:cs="Arial"/>
          <w:bCs/>
          <w:szCs w:val="24"/>
        </w:rPr>
      </w:pPr>
      <w:r w:rsidRPr="003D49BF">
        <w:rPr>
          <w:rFonts w:ascii="GHEA Grapalat" w:hAnsi="GHEA Grapalat" w:cs="Arial"/>
          <w:bCs/>
          <w:szCs w:val="24"/>
        </w:rPr>
        <w:t xml:space="preserve">В случае вопросов на этапе исполнения договора и управления необходимо связаться с представителем ответственного подразделения по телефону 010 28 29 60. </w:t>
      </w:r>
      <w:proofErr w:type="spellStart"/>
      <w:r w:rsidRPr="003D49BF">
        <w:rPr>
          <w:rFonts w:ascii="GHEA Grapalat" w:hAnsi="GHEA Grapalat" w:cs="Arial"/>
          <w:bCs/>
          <w:szCs w:val="24"/>
          <w:lang w:val="ru-RU"/>
        </w:rPr>
        <w:t>Гегам</w:t>
      </w:r>
      <w:proofErr w:type="spellEnd"/>
      <w:r w:rsidRPr="003D49BF">
        <w:rPr>
          <w:rFonts w:ascii="GHEA Grapalat" w:hAnsi="GHEA Grapalat" w:cs="Arial"/>
          <w:bCs/>
          <w:szCs w:val="24"/>
          <w:lang w:val="ru-RU"/>
        </w:rPr>
        <w:t xml:space="preserve"> </w:t>
      </w:r>
      <w:proofErr w:type="spellStart"/>
      <w:r w:rsidRPr="003D49BF">
        <w:rPr>
          <w:rFonts w:ascii="GHEA Grapalat" w:hAnsi="GHEA Grapalat" w:cs="Arial"/>
          <w:bCs/>
          <w:szCs w:val="24"/>
          <w:lang w:val="ru-RU"/>
        </w:rPr>
        <w:t>Балумян</w:t>
      </w:r>
      <w:proofErr w:type="spellEnd"/>
      <w:r w:rsidRPr="003D49BF">
        <w:rPr>
          <w:rFonts w:ascii="GHEA Grapalat" w:hAnsi="GHEA Grapalat" w:cs="Arial"/>
          <w:bCs/>
          <w:szCs w:val="24"/>
        </w:rPr>
        <w:t xml:space="preserve"> Email: </w:t>
      </w:r>
      <w:hyperlink r:id="rId7" w:history="1">
        <w:r w:rsidRPr="003D49BF">
          <w:rPr>
            <w:rStyle w:val="a4"/>
            <w:rFonts w:ascii="GHEA Grapalat" w:hAnsi="GHEA Grapalat" w:cs="Arial"/>
            <w:szCs w:val="24"/>
            <w:lang w:val="en-US"/>
          </w:rPr>
          <w:t>gegham</w:t>
        </w:r>
        <w:r w:rsidRPr="003D49BF">
          <w:rPr>
            <w:rStyle w:val="a4"/>
            <w:rFonts w:ascii="GHEA Grapalat" w:hAnsi="GHEA Grapalat" w:cs="Arial"/>
            <w:szCs w:val="24"/>
            <w:lang w:val="ru-RU"/>
          </w:rPr>
          <w:t>.</w:t>
        </w:r>
        <w:r w:rsidRPr="003D49BF">
          <w:rPr>
            <w:rStyle w:val="a4"/>
            <w:rFonts w:ascii="GHEA Grapalat" w:hAnsi="GHEA Grapalat" w:cs="Arial"/>
            <w:szCs w:val="24"/>
            <w:lang w:val="en-US"/>
          </w:rPr>
          <w:t>balumyan</w:t>
        </w:r>
        <w:r w:rsidRPr="003D49BF">
          <w:rPr>
            <w:rStyle w:val="a4"/>
            <w:rFonts w:ascii="GHEA Grapalat" w:hAnsi="GHEA Grapalat" w:cs="Arial"/>
            <w:szCs w:val="24"/>
            <w:lang w:val="ru-RU"/>
          </w:rPr>
          <w:t>@</w:t>
        </w:r>
        <w:r w:rsidRPr="003D49BF">
          <w:rPr>
            <w:rStyle w:val="a4"/>
            <w:rFonts w:ascii="GHEA Grapalat" w:hAnsi="GHEA Grapalat" w:cs="Arial"/>
            <w:szCs w:val="24"/>
            <w:lang w:val="en-US"/>
          </w:rPr>
          <w:t>anpp</w:t>
        </w:r>
        <w:r w:rsidRPr="003D49BF">
          <w:rPr>
            <w:rStyle w:val="a4"/>
            <w:rFonts w:ascii="GHEA Grapalat" w:hAnsi="GHEA Grapalat" w:cs="Arial"/>
            <w:szCs w:val="24"/>
            <w:lang w:val="ru-RU"/>
          </w:rPr>
          <w:t>.</w:t>
        </w:r>
        <w:r w:rsidRPr="003D49BF">
          <w:rPr>
            <w:rStyle w:val="a4"/>
            <w:rFonts w:ascii="GHEA Grapalat" w:hAnsi="GHEA Grapalat" w:cs="Arial"/>
            <w:szCs w:val="24"/>
            <w:lang w:val="en-US"/>
          </w:rPr>
          <w:t>am</w:t>
        </w:r>
      </w:hyperlink>
      <w:r w:rsidRPr="003D49BF">
        <w:rPr>
          <w:rFonts w:ascii="GHEA Grapalat" w:hAnsi="GHEA Grapalat" w:cs="Arial"/>
          <w:bCs/>
          <w:szCs w:val="24"/>
          <w:lang w:val="ru-RU"/>
        </w:rPr>
        <w:t xml:space="preserve"> </w:t>
      </w:r>
      <w:r w:rsidRPr="003D49BF">
        <w:rPr>
          <w:rFonts w:ascii="GHEA Grapalat" w:hAnsi="GHEA Grapalat" w:cs="Arial"/>
          <w:bCs/>
          <w:szCs w:val="24"/>
        </w:rPr>
        <w:t>.</w:t>
      </w:r>
    </w:p>
    <w:p w14:paraId="3131CEE6" w14:textId="77777777" w:rsidR="00603DDB" w:rsidRPr="003D49BF" w:rsidRDefault="00603DDB" w:rsidP="00603DDB">
      <w:pPr>
        <w:pStyle w:val="a6"/>
        <w:numPr>
          <w:ilvl w:val="0"/>
          <w:numId w:val="10"/>
        </w:numPr>
        <w:spacing w:after="0" w:line="240" w:lineRule="auto"/>
        <w:ind w:hanging="720"/>
        <w:rPr>
          <w:rFonts w:ascii="GHEA Grapalat" w:hAnsi="GHEA Grapalat" w:cs="Arial"/>
          <w:bCs/>
          <w:szCs w:val="24"/>
        </w:rPr>
      </w:pPr>
      <w:r w:rsidRPr="003D49BF">
        <w:rPr>
          <w:rFonts w:ascii="GHEA Grapalat" w:hAnsi="GHEA Grapalat" w:cs="Arial"/>
          <w:bCs/>
          <w:szCs w:val="24"/>
        </w:rPr>
        <w:t xml:space="preserve">Товары должны быть новыми, должны иметь паспорт с отметкой результатов испытаний, гарантийных обязательств и сроков, должны иметь инструкцию по эксплуатации и техническую характеристику, включая сведения о ремонте, ТУ на капитальный ремонт должен иметь сборочный чертеж с указателем запчастей, чертежи корпуса и быстроизнашиваемых деталей. Насосные агрегаты должны быть поставлены в сборе. Упаковка должна обеспечить механическую целостность товара, документы должны быть переведены на армянский или русский   языки.Товары с классом безопасности- 2 по НП-001-97  должны изготавливаться и приниматься согласно плана качества, по НП-071-18, ГОСТ Р 50.06.01-2017 и по РД ЭО 1.1.2.01.0713-2013 п.5 п.п. 5.1,  согласно их классу безопасности-2, с привлечением специализированной организации, или по действующим правилам приемки,  страны производителя, соответствующего классу  безопасности-2, по НП-001-97. Организация и проведение приемки продукции </w:t>
      </w:r>
    </w:p>
    <w:p w14:paraId="5EDB109D" w14:textId="77777777" w:rsidR="00603DDB" w:rsidRPr="003D49BF" w:rsidRDefault="00603DDB" w:rsidP="00603DDB">
      <w:pPr>
        <w:pStyle w:val="a6"/>
        <w:numPr>
          <w:ilvl w:val="0"/>
          <w:numId w:val="10"/>
        </w:numPr>
        <w:spacing w:after="0" w:line="240" w:lineRule="auto"/>
        <w:ind w:hanging="720"/>
        <w:rPr>
          <w:rFonts w:ascii="GHEA Grapalat" w:hAnsi="GHEA Grapalat" w:cs="Arial"/>
          <w:bCs/>
          <w:szCs w:val="24"/>
        </w:rPr>
      </w:pPr>
      <w:r w:rsidRPr="003D49BF">
        <w:rPr>
          <w:rFonts w:ascii="GHEA Grapalat" w:hAnsi="GHEA Grapalat" w:cs="Arial"/>
          <w:bCs/>
          <w:szCs w:val="24"/>
        </w:rPr>
        <w:t>Участник вместе с технической характеристикой предлагаемого им товара должен представить товарный знак, фирменное наименование, модель, наименование производителя предлагаемого товара</w:t>
      </w:r>
    </w:p>
    <w:p w14:paraId="151946AE" w14:textId="77777777" w:rsidR="00603DDB" w:rsidRPr="003D49BF" w:rsidRDefault="00603DDB" w:rsidP="00603DDB">
      <w:pPr>
        <w:spacing w:after="0" w:line="240" w:lineRule="auto"/>
        <w:jc w:val="both"/>
        <w:rPr>
          <w:rFonts w:ascii="GHEA Grapalat" w:hAnsi="GHEA Grapalat" w:cs="Sylfaen"/>
          <w:szCs w:val="24"/>
        </w:rPr>
      </w:pPr>
    </w:p>
    <w:p w14:paraId="05B94D6B" w14:textId="09EEA056" w:rsidR="00603DDB" w:rsidRDefault="00603DDB" w:rsidP="00603DDB">
      <w:pPr>
        <w:rPr>
          <w:rFonts w:ascii="GHEA Grapalat" w:hAnsi="GHEA Grapalat" w:cs="Sylfaen"/>
          <w:b/>
          <w:szCs w:val="24"/>
        </w:rPr>
      </w:pPr>
      <w:r w:rsidRPr="003D49BF">
        <w:rPr>
          <w:rFonts w:ascii="GHEA Grapalat" w:hAnsi="GHEA Grapalat" w:cs="Sylfaen"/>
          <w:b/>
          <w:szCs w:val="24"/>
        </w:rPr>
        <w:t>С точки зрения обеспечения безопасности эксплуатации ААЭС аналог насосных агрегатов недопустим, согласно проектно - конструкторским документам:</w:t>
      </w:r>
    </w:p>
    <w:p w14:paraId="2289BD50" w14:textId="19307723" w:rsidR="00541C83" w:rsidRDefault="00541C83" w:rsidP="00603DDB">
      <w:pPr>
        <w:rPr>
          <w:rFonts w:ascii="GHEA Grapalat" w:hAnsi="GHEA Grapalat" w:cs="Sylfaen"/>
          <w:b/>
          <w:szCs w:val="24"/>
        </w:rPr>
      </w:pPr>
    </w:p>
    <w:p w14:paraId="735741B8" w14:textId="75811F09" w:rsidR="00541C83" w:rsidRDefault="00541C83" w:rsidP="00603DDB">
      <w:pPr>
        <w:rPr>
          <w:rFonts w:ascii="GHEA Grapalat" w:hAnsi="GHEA Grapalat" w:cs="Sylfaen"/>
          <w:b/>
          <w:szCs w:val="24"/>
        </w:rPr>
      </w:pPr>
    </w:p>
    <w:p w14:paraId="45403D31" w14:textId="77777777" w:rsidR="00541C83" w:rsidRPr="0059553C" w:rsidRDefault="00541C83" w:rsidP="00541C83">
      <w:pPr>
        <w:pStyle w:val="a6"/>
        <w:spacing w:after="0" w:line="240" w:lineRule="auto"/>
        <w:ind w:left="425" w:hanging="425"/>
        <w:jc w:val="center"/>
        <w:rPr>
          <w:rFonts w:ascii="GHEA Grapalat" w:hAnsi="GHEA Grapalat" w:cs="Sylfaen"/>
          <w:b/>
          <w:lang w:val="pt-BR"/>
        </w:rPr>
      </w:pPr>
      <w:r w:rsidRPr="003B0CA3">
        <w:rPr>
          <w:rFonts w:ascii="GHEA Grapalat" w:hAnsi="GHEA Grapalat" w:cs="Sylfaen"/>
          <w:b/>
        </w:rPr>
        <w:t>ՎՃԱՐՄԱՆ</w:t>
      </w:r>
      <w:r w:rsidRPr="003B0CA3">
        <w:rPr>
          <w:rFonts w:ascii="GHEA Grapalat" w:hAnsi="GHEA Grapalat" w:cs="Sylfaen"/>
          <w:b/>
          <w:lang w:val="pt-BR"/>
        </w:rPr>
        <w:t xml:space="preserve"> </w:t>
      </w:r>
      <w:r w:rsidRPr="003B0CA3">
        <w:rPr>
          <w:rFonts w:ascii="GHEA Grapalat" w:hAnsi="GHEA Grapalat" w:cs="Sylfaen"/>
          <w:b/>
        </w:rPr>
        <w:t>ԺԱՄԱՆԱԿԱՑՈՒՅՑ</w:t>
      </w:r>
    </w:p>
    <w:p w14:paraId="75908B63" w14:textId="77777777" w:rsidR="00541C83" w:rsidRPr="003D49BF" w:rsidRDefault="00541C83" w:rsidP="00603DDB">
      <w:pPr>
        <w:rPr>
          <w:rFonts w:ascii="GHEA Grapalat" w:hAnsi="GHEA Grapalat" w:cs="Sylfaen"/>
          <w:b/>
          <w:szCs w:val="24"/>
        </w:rPr>
      </w:pPr>
    </w:p>
    <w:tbl>
      <w:tblPr>
        <w:tblW w:w="144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2"/>
        <w:gridCol w:w="2158"/>
        <w:gridCol w:w="2249"/>
        <w:gridCol w:w="1080"/>
        <w:gridCol w:w="1275"/>
        <w:gridCol w:w="652"/>
        <w:gridCol w:w="652"/>
        <w:gridCol w:w="652"/>
        <w:gridCol w:w="653"/>
        <w:gridCol w:w="652"/>
        <w:gridCol w:w="652"/>
        <w:gridCol w:w="653"/>
        <w:gridCol w:w="652"/>
        <w:gridCol w:w="652"/>
        <w:gridCol w:w="1220"/>
      </w:tblGrid>
      <w:tr w:rsidR="00541C83" w:rsidRPr="00423EED" w14:paraId="2384A3BD" w14:textId="77777777" w:rsidTr="00541C83">
        <w:trPr>
          <w:trHeight w:val="698"/>
          <w:jc w:val="center"/>
        </w:trPr>
        <w:tc>
          <w:tcPr>
            <w:tcW w:w="602" w:type="dxa"/>
            <w:vMerge w:val="restart"/>
            <w:vAlign w:val="center"/>
          </w:tcPr>
          <w:p w14:paraId="37E634B7" w14:textId="77777777" w:rsidR="00541C83" w:rsidRPr="00423EED" w:rsidRDefault="00541C83" w:rsidP="009F7AE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23EED">
              <w:rPr>
                <w:rFonts w:ascii="GHEA Grapalat" w:hAnsi="GHEA Grapalat"/>
                <w:sz w:val="18"/>
                <w:szCs w:val="18"/>
              </w:rPr>
              <w:t>Չ/հ</w:t>
            </w:r>
          </w:p>
        </w:tc>
        <w:tc>
          <w:tcPr>
            <w:tcW w:w="2158" w:type="dxa"/>
            <w:vMerge w:val="restart"/>
            <w:vAlign w:val="center"/>
          </w:tcPr>
          <w:p w14:paraId="12E5D3EE" w14:textId="77777777" w:rsidR="00541C83" w:rsidRDefault="00541C83" w:rsidP="009F7AE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23EED">
              <w:rPr>
                <w:rFonts w:ascii="GHEA Grapalat" w:hAnsi="GHEA Grapalat"/>
                <w:sz w:val="18"/>
                <w:szCs w:val="18"/>
              </w:rPr>
              <w:t>Միջանցիկ</w:t>
            </w:r>
            <w:r w:rsidRPr="00423EED">
              <w:rPr>
                <w:rFonts w:ascii="GHEA Grapalat" w:hAnsi="GHEA Grapalat"/>
                <w:sz w:val="18"/>
                <w:szCs w:val="18"/>
                <w:lang w:val="es-ES"/>
              </w:rPr>
              <w:t xml:space="preserve"> </w:t>
            </w:r>
            <w:r w:rsidRPr="00423EED">
              <w:rPr>
                <w:rFonts w:ascii="GHEA Grapalat" w:hAnsi="GHEA Grapalat"/>
                <w:sz w:val="18"/>
                <w:szCs w:val="18"/>
              </w:rPr>
              <w:t>ծածկագիրը</w:t>
            </w:r>
            <w:r w:rsidRPr="00423EED">
              <w:rPr>
                <w:rFonts w:ascii="GHEA Grapalat" w:hAnsi="GHEA Grapalat"/>
                <w:sz w:val="18"/>
                <w:szCs w:val="18"/>
                <w:lang w:val="es-ES"/>
              </w:rPr>
              <w:t xml:space="preserve">` </w:t>
            </w:r>
            <w:r w:rsidRPr="00423EED">
              <w:rPr>
                <w:rFonts w:ascii="GHEA Grapalat" w:hAnsi="GHEA Grapalat"/>
                <w:sz w:val="18"/>
                <w:szCs w:val="18"/>
              </w:rPr>
              <w:t>ըստ</w:t>
            </w:r>
            <w:r w:rsidRPr="00423EED">
              <w:rPr>
                <w:rFonts w:ascii="GHEA Grapalat" w:hAnsi="GHEA Grapalat"/>
                <w:sz w:val="18"/>
                <w:szCs w:val="18"/>
                <w:lang w:val="es-ES"/>
              </w:rPr>
              <w:t xml:space="preserve"> </w:t>
            </w:r>
            <w:r w:rsidRPr="00423EED">
              <w:rPr>
                <w:rFonts w:ascii="GHEA Grapalat" w:hAnsi="GHEA Grapalat"/>
                <w:sz w:val="18"/>
                <w:szCs w:val="18"/>
              </w:rPr>
              <w:t>ԳՄԱ</w:t>
            </w:r>
            <w:r w:rsidRPr="00423EED">
              <w:rPr>
                <w:rFonts w:ascii="GHEA Grapalat" w:hAnsi="GHEA Grapalat"/>
                <w:sz w:val="18"/>
                <w:szCs w:val="18"/>
                <w:lang w:val="es-ES"/>
              </w:rPr>
              <w:br/>
            </w:r>
            <w:r w:rsidRPr="00423EED">
              <w:rPr>
                <w:rFonts w:ascii="GHEA Grapalat" w:hAnsi="GHEA Grapalat"/>
                <w:sz w:val="18"/>
                <w:szCs w:val="18"/>
              </w:rPr>
              <w:t>դասակարգման</w:t>
            </w:r>
          </w:p>
          <w:p w14:paraId="15811E8F" w14:textId="48FC3921" w:rsidR="00541C83" w:rsidRPr="00423EED" w:rsidRDefault="00541C83" w:rsidP="009F7AE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>C</w:t>
            </w:r>
            <w:r>
              <w:rPr>
                <w:rFonts w:ascii="GHEA Grapalat" w:hAnsi="GHEA Grapalat"/>
                <w:sz w:val="16"/>
                <w:szCs w:val="16"/>
                <w:lang w:val="en-US"/>
              </w:rPr>
              <w:t>PV</w:t>
            </w:r>
          </w:p>
        </w:tc>
        <w:tc>
          <w:tcPr>
            <w:tcW w:w="2249" w:type="dxa"/>
            <w:vMerge w:val="restart"/>
            <w:vAlign w:val="center"/>
          </w:tcPr>
          <w:p w14:paraId="0A6D3231" w14:textId="77777777" w:rsidR="00541C83" w:rsidRDefault="00541C83" w:rsidP="009F7AE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23EED">
              <w:rPr>
                <w:rFonts w:ascii="GHEA Grapalat" w:hAnsi="GHEA Grapalat"/>
                <w:sz w:val="18"/>
                <w:szCs w:val="18"/>
              </w:rPr>
              <w:t>Ապրանքի անվանումը</w:t>
            </w:r>
          </w:p>
          <w:p w14:paraId="157E11C5" w14:textId="1A2B3B93" w:rsidR="00541C83" w:rsidRPr="00423EED" w:rsidRDefault="00541C83" w:rsidP="009F7AE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s-ES"/>
              </w:rPr>
            </w:pPr>
            <w:proofErr w:type="spellStart"/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Наименование</w:t>
            </w:r>
            <w:proofErr w:type="spellEnd"/>
          </w:p>
        </w:tc>
        <w:tc>
          <w:tcPr>
            <w:tcW w:w="1080" w:type="dxa"/>
            <w:vMerge w:val="restart"/>
            <w:vAlign w:val="center"/>
          </w:tcPr>
          <w:p w14:paraId="013109AA" w14:textId="77777777" w:rsidR="00541C83" w:rsidRDefault="00541C83" w:rsidP="009F7AE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23EED">
              <w:rPr>
                <w:rFonts w:ascii="GHEA Grapalat" w:hAnsi="GHEA Grapalat"/>
                <w:sz w:val="18"/>
                <w:szCs w:val="18"/>
              </w:rPr>
              <w:t>Չափման միավորը</w:t>
            </w:r>
          </w:p>
          <w:p w14:paraId="207C606D" w14:textId="514C5FF3" w:rsidR="00541C83" w:rsidRPr="00423EED" w:rsidRDefault="00541C83" w:rsidP="009F7AE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</w:rPr>
              <w:t>Единица измерения</w:t>
            </w:r>
          </w:p>
        </w:tc>
        <w:tc>
          <w:tcPr>
            <w:tcW w:w="1275" w:type="dxa"/>
            <w:vMerge w:val="restart"/>
            <w:vAlign w:val="center"/>
          </w:tcPr>
          <w:p w14:paraId="5E0178A9" w14:textId="77777777" w:rsidR="00541C83" w:rsidRDefault="00541C83" w:rsidP="009F7AE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23EED">
              <w:rPr>
                <w:rFonts w:ascii="GHEA Grapalat" w:hAnsi="GHEA Grapalat"/>
                <w:sz w:val="18"/>
                <w:szCs w:val="18"/>
              </w:rPr>
              <w:t>Ընդհանուր քանակը</w:t>
            </w:r>
          </w:p>
          <w:p w14:paraId="5E8BEF5E" w14:textId="797EC455" w:rsidR="00541C83" w:rsidRPr="002B52F5" w:rsidRDefault="00541C83" w:rsidP="009F7AE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</w:rPr>
              <w:t>Общее количество</w:t>
            </w:r>
          </w:p>
        </w:tc>
        <w:tc>
          <w:tcPr>
            <w:tcW w:w="7090" w:type="dxa"/>
            <w:gridSpan w:val="10"/>
          </w:tcPr>
          <w:p w14:paraId="10B2F202" w14:textId="77777777" w:rsidR="00541C83" w:rsidRPr="00423EED" w:rsidRDefault="00541C83" w:rsidP="009F7AE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s-ES"/>
              </w:rPr>
            </w:pPr>
            <w:proofErr w:type="spellStart"/>
            <w:r w:rsidRPr="00423EED">
              <w:rPr>
                <w:rFonts w:ascii="GHEA Grapalat" w:hAnsi="GHEA Grapalat"/>
                <w:sz w:val="18"/>
                <w:szCs w:val="18"/>
                <w:lang w:val="es-ES"/>
              </w:rPr>
              <w:t>Վճարումները</w:t>
            </w:r>
            <w:proofErr w:type="spellEnd"/>
            <w:r w:rsidRPr="00423EED">
              <w:rPr>
                <w:rFonts w:ascii="GHEA Grapalat" w:hAnsi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423EED">
              <w:rPr>
                <w:rFonts w:ascii="GHEA Grapalat" w:hAnsi="GHEA Grapalat"/>
                <w:sz w:val="18"/>
                <w:szCs w:val="18"/>
                <w:lang w:val="es-ES"/>
              </w:rPr>
              <w:t>նախատեսվում</w:t>
            </w:r>
            <w:proofErr w:type="spellEnd"/>
            <w:r w:rsidRPr="00423EED">
              <w:rPr>
                <w:rFonts w:ascii="GHEA Grapalat" w:hAnsi="GHEA Grapalat"/>
                <w:sz w:val="18"/>
                <w:szCs w:val="18"/>
                <w:lang w:val="es-ES"/>
              </w:rPr>
              <w:t xml:space="preserve"> է </w:t>
            </w:r>
            <w:proofErr w:type="spellStart"/>
            <w:r w:rsidRPr="00423EED">
              <w:rPr>
                <w:rFonts w:ascii="GHEA Grapalat" w:hAnsi="GHEA Grapalat"/>
                <w:sz w:val="18"/>
                <w:szCs w:val="18"/>
                <w:lang w:val="es-ES"/>
              </w:rPr>
              <w:t>իրականացնել</w:t>
            </w:r>
            <w:proofErr w:type="spellEnd"/>
            <w:r w:rsidRPr="00423E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423EED">
              <w:rPr>
                <w:rFonts w:ascii="GHEA Grapalat" w:hAnsi="GHEA Grapalat"/>
                <w:sz w:val="18"/>
                <w:szCs w:val="18"/>
                <w:lang w:val="es-ES"/>
              </w:rPr>
              <w:t>202</w:t>
            </w:r>
            <w:r>
              <w:rPr>
                <w:rFonts w:ascii="GHEA Grapalat" w:hAnsi="GHEA Grapalat"/>
                <w:sz w:val="18"/>
                <w:szCs w:val="18"/>
                <w:lang w:val="es-ES"/>
              </w:rPr>
              <w:t>6թ</w:t>
            </w:r>
            <w:r w:rsidRPr="00423EED">
              <w:rPr>
                <w:rFonts w:ascii="GHEA Grapalat" w:hAnsi="GHEA Grapalat"/>
                <w:sz w:val="18"/>
                <w:szCs w:val="18"/>
                <w:lang w:val="es-ES"/>
              </w:rPr>
              <w:t xml:space="preserve">` </w:t>
            </w:r>
          </w:p>
          <w:p w14:paraId="1576461D" w14:textId="77777777" w:rsidR="00541C83" w:rsidRDefault="00541C83" w:rsidP="009F7AE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s-ES"/>
              </w:rPr>
            </w:pPr>
            <w:proofErr w:type="spellStart"/>
            <w:r w:rsidRPr="00423EED">
              <w:rPr>
                <w:rFonts w:ascii="GHEA Grapalat" w:hAnsi="GHEA Grapalat"/>
                <w:sz w:val="18"/>
                <w:szCs w:val="18"/>
                <w:lang w:val="es-ES"/>
              </w:rPr>
              <w:t>ըստ</w:t>
            </w:r>
            <w:proofErr w:type="spellEnd"/>
            <w:r w:rsidRPr="00423EED">
              <w:rPr>
                <w:rFonts w:ascii="GHEA Grapalat" w:hAnsi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423EED">
              <w:rPr>
                <w:rFonts w:ascii="GHEA Grapalat" w:hAnsi="GHEA Grapalat"/>
                <w:sz w:val="18"/>
                <w:szCs w:val="18"/>
                <w:lang w:val="es-ES"/>
              </w:rPr>
              <w:t>ամիսների</w:t>
            </w:r>
            <w:proofErr w:type="spellEnd"/>
          </w:p>
          <w:p w14:paraId="5A8C837B" w14:textId="77777777" w:rsidR="00541C83" w:rsidRPr="00541C83" w:rsidRDefault="00541C83" w:rsidP="00541C8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s-ES"/>
              </w:rPr>
            </w:pPr>
            <w:proofErr w:type="spellStart"/>
            <w:r w:rsidRPr="00541C83">
              <w:rPr>
                <w:rFonts w:ascii="GHEA Grapalat" w:hAnsi="GHEA Grapalat"/>
                <w:sz w:val="18"/>
                <w:szCs w:val="18"/>
                <w:lang w:val="es-ES"/>
              </w:rPr>
              <w:t>Выплаты</w:t>
            </w:r>
            <w:proofErr w:type="spellEnd"/>
            <w:r w:rsidRPr="00541C83">
              <w:rPr>
                <w:rFonts w:ascii="GHEA Grapalat" w:hAnsi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541C83">
              <w:rPr>
                <w:rFonts w:ascii="GHEA Grapalat" w:hAnsi="GHEA Grapalat"/>
                <w:sz w:val="18"/>
                <w:szCs w:val="18"/>
                <w:lang w:val="es-ES"/>
              </w:rPr>
              <w:t>планируется</w:t>
            </w:r>
            <w:proofErr w:type="spellEnd"/>
            <w:r w:rsidRPr="00541C83">
              <w:rPr>
                <w:rFonts w:ascii="GHEA Grapalat" w:hAnsi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541C83">
              <w:rPr>
                <w:rFonts w:ascii="GHEA Grapalat" w:hAnsi="GHEA Grapalat"/>
                <w:sz w:val="18"/>
                <w:szCs w:val="18"/>
                <w:lang w:val="es-ES"/>
              </w:rPr>
              <w:t>произвести</w:t>
            </w:r>
            <w:proofErr w:type="spellEnd"/>
            <w:r w:rsidRPr="00541C83">
              <w:rPr>
                <w:rFonts w:ascii="GHEA Grapalat" w:hAnsi="GHEA Grapalat"/>
                <w:sz w:val="18"/>
                <w:szCs w:val="18"/>
                <w:lang w:val="es-ES"/>
              </w:rPr>
              <w:t xml:space="preserve"> в 2026 </w:t>
            </w:r>
            <w:proofErr w:type="spellStart"/>
            <w:r w:rsidRPr="00541C83">
              <w:rPr>
                <w:rFonts w:ascii="GHEA Grapalat" w:hAnsi="GHEA Grapalat"/>
                <w:sz w:val="18"/>
                <w:szCs w:val="18"/>
                <w:lang w:val="es-ES"/>
              </w:rPr>
              <w:t>году</w:t>
            </w:r>
            <w:proofErr w:type="spellEnd"/>
            <w:r w:rsidRPr="00541C83">
              <w:rPr>
                <w:rFonts w:ascii="GHEA Grapalat" w:hAnsi="GHEA Grapalat"/>
                <w:sz w:val="18"/>
                <w:szCs w:val="18"/>
                <w:lang w:val="es-ES"/>
              </w:rPr>
              <w:t>.</w:t>
            </w:r>
          </w:p>
          <w:p w14:paraId="3BFAE735" w14:textId="5B9CD99A" w:rsidR="00541C83" w:rsidRPr="00423EED" w:rsidRDefault="00541C83" w:rsidP="00541C8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s-ES"/>
              </w:rPr>
            </w:pPr>
            <w:proofErr w:type="spellStart"/>
            <w:r w:rsidRPr="00541C83">
              <w:rPr>
                <w:rFonts w:ascii="GHEA Grapalat" w:hAnsi="GHEA Grapalat"/>
                <w:sz w:val="18"/>
                <w:szCs w:val="18"/>
                <w:lang w:val="es-ES"/>
              </w:rPr>
              <w:t>по</w:t>
            </w:r>
            <w:proofErr w:type="spellEnd"/>
            <w:r w:rsidRPr="00541C83">
              <w:rPr>
                <w:rFonts w:ascii="GHEA Grapalat" w:hAnsi="GHEA Grapalat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541C83">
              <w:rPr>
                <w:rFonts w:ascii="GHEA Grapalat" w:hAnsi="GHEA Grapalat"/>
                <w:sz w:val="18"/>
                <w:szCs w:val="18"/>
                <w:lang w:val="es-ES"/>
              </w:rPr>
              <w:t>месяцам</w:t>
            </w:r>
            <w:proofErr w:type="spellEnd"/>
          </w:p>
        </w:tc>
      </w:tr>
      <w:tr w:rsidR="00541C83" w:rsidRPr="00423EED" w14:paraId="477F0703" w14:textId="77777777" w:rsidTr="00541C83">
        <w:trPr>
          <w:trHeight w:val="527"/>
          <w:jc w:val="center"/>
        </w:trPr>
        <w:tc>
          <w:tcPr>
            <w:tcW w:w="602" w:type="dxa"/>
            <w:vMerge/>
            <w:vAlign w:val="center"/>
          </w:tcPr>
          <w:p w14:paraId="328A4814" w14:textId="77777777" w:rsidR="00541C83" w:rsidRPr="00423EED" w:rsidRDefault="00541C83" w:rsidP="009F7AE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s-ES"/>
              </w:rPr>
            </w:pPr>
          </w:p>
        </w:tc>
        <w:tc>
          <w:tcPr>
            <w:tcW w:w="2158" w:type="dxa"/>
            <w:vMerge/>
            <w:vAlign w:val="center"/>
          </w:tcPr>
          <w:p w14:paraId="7DFBE680" w14:textId="77777777" w:rsidR="00541C83" w:rsidRPr="00423EED" w:rsidRDefault="00541C83" w:rsidP="009F7AE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s-ES"/>
              </w:rPr>
            </w:pPr>
          </w:p>
        </w:tc>
        <w:tc>
          <w:tcPr>
            <w:tcW w:w="2249" w:type="dxa"/>
            <w:vMerge/>
            <w:vAlign w:val="center"/>
          </w:tcPr>
          <w:p w14:paraId="43C6C864" w14:textId="77777777" w:rsidR="00541C83" w:rsidRPr="00423EED" w:rsidRDefault="00541C83" w:rsidP="009F7AE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s-ES"/>
              </w:rPr>
            </w:pPr>
          </w:p>
        </w:tc>
        <w:tc>
          <w:tcPr>
            <w:tcW w:w="1080" w:type="dxa"/>
            <w:vMerge/>
            <w:vAlign w:val="center"/>
          </w:tcPr>
          <w:p w14:paraId="3C0282F7" w14:textId="77777777" w:rsidR="00541C83" w:rsidRPr="00423EED" w:rsidRDefault="00541C83" w:rsidP="009F7AE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s-ES"/>
              </w:rPr>
            </w:pPr>
          </w:p>
        </w:tc>
        <w:tc>
          <w:tcPr>
            <w:tcW w:w="1275" w:type="dxa"/>
            <w:vMerge/>
            <w:vAlign w:val="center"/>
          </w:tcPr>
          <w:p w14:paraId="47670104" w14:textId="77777777" w:rsidR="00541C83" w:rsidRPr="00423EED" w:rsidRDefault="00541C83" w:rsidP="009F7AE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652" w:type="dxa"/>
            <w:vAlign w:val="center"/>
          </w:tcPr>
          <w:p w14:paraId="109F9255" w14:textId="77777777" w:rsidR="00541C83" w:rsidRPr="00541C83" w:rsidRDefault="00541C83" w:rsidP="00541C83">
            <w:pPr>
              <w:pStyle w:val="a6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652" w:type="dxa"/>
            <w:vAlign w:val="center"/>
          </w:tcPr>
          <w:p w14:paraId="54BD76E9" w14:textId="77777777" w:rsidR="00541C83" w:rsidRPr="00541C83" w:rsidRDefault="00541C83" w:rsidP="00541C83">
            <w:pPr>
              <w:pStyle w:val="a6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652" w:type="dxa"/>
            <w:vAlign w:val="center"/>
          </w:tcPr>
          <w:p w14:paraId="0387A3B0" w14:textId="77777777" w:rsidR="00541C83" w:rsidRPr="00541C83" w:rsidRDefault="00541C83" w:rsidP="00541C83">
            <w:pPr>
              <w:pStyle w:val="a6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653" w:type="dxa"/>
            <w:vAlign w:val="center"/>
          </w:tcPr>
          <w:p w14:paraId="059F3EA7" w14:textId="77777777" w:rsidR="00541C83" w:rsidRPr="00541C83" w:rsidRDefault="00541C83" w:rsidP="00541C83">
            <w:pPr>
              <w:pStyle w:val="a6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652" w:type="dxa"/>
            <w:vAlign w:val="center"/>
          </w:tcPr>
          <w:p w14:paraId="49334A7C" w14:textId="77777777" w:rsidR="00541C83" w:rsidRPr="00541C83" w:rsidRDefault="00541C83" w:rsidP="00541C83">
            <w:pPr>
              <w:pStyle w:val="a6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652" w:type="dxa"/>
            <w:vAlign w:val="center"/>
          </w:tcPr>
          <w:p w14:paraId="4FBD4B44" w14:textId="77777777" w:rsidR="00541C83" w:rsidRPr="00541C83" w:rsidRDefault="00541C83" w:rsidP="00541C83">
            <w:pPr>
              <w:pStyle w:val="a6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653" w:type="dxa"/>
            <w:vAlign w:val="center"/>
          </w:tcPr>
          <w:p w14:paraId="2BFD4FD6" w14:textId="77777777" w:rsidR="00541C83" w:rsidRPr="00541C83" w:rsidRDefault="00541C83" w:rsidP="00541C83">
            <w:pPr>
              <w:pStyle w:val="a6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652" w:type="dxa"/>
            <w:vAlign w:val="center"/>
          </w:tcPr>
          <w:p w14:paraId="2FECA04E" w14:textId="77777777" w:rsidR="00541C83" w:rsidRPr="00541C83" w:rsidRDefault="00541C83" w:rsidP="00541C83">
            <w:pPr>
              <w:pStyle w:val="a6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652" w:type="dxa"/>
            <w:vAlign w:val="center"/>
          </w:tcPr>
          <w:p w14:paraId="2A36746C" w14:textId="02DDC372" w:rsidR="00541C83" w:rsidRPr="00541C83" w:rsidRDefault="00541C83" w:rsidP="00541C83">
            <w:pPr>
              <w:pStyle w:val="a6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20" w:type="dxa"/>
            <w:vAlign w:val="center"/>
          </w:tcPr>
          <w:p w14:paraId="061D10D4" w14:textId="77777777" w:rsidR="00541C83" w:rsidRPr="00423EED" w:rsidRDefault="00541C83" w:rsidP="009F7AE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23EED">
              <w:rPr>
                <w:rFonts w:ascii="GHEA Grapalat" w:hAnsi="GHEA Grapalat"/>
                <w:sz w:val="18"/>
                <w:szCs w:val="18"/>
              </w:rPr>
              <w:t>Գումար</w:t>
            </w:r>
          </w:p>
          <w:p w14:paraId="46F141F9" w14:textId="77777777" w:rsidR="00541C83" w:rsidRDefault="00541C83" w:rsidP="009F7AE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23EED">
              <w:rPr>
                <w:rFonts w:ascii="GHEA Grapalat" w:hAnsi="GHEA Grapalat"/>
                <w:sz w:val="18"/>
                <w:szCs w:val="18"/>
              </w:rPr>
              <w:t>(ՀՀ դրամ)</w:t>
            </w:r>
          </w:p>
          <w:p w14:paraId="241B5455" w14:textId="307CD130" w:rsidR="00541C83" w:rsidRPr="00423EED" w:rsidRDefault="00541C83" w:rsidP="009F7AE6">
            <w:pPr>
              <w:spacing w:after="0" w:line="240" w:lineRule="auto"/>
              <w:contextualSpacing/>
              <w:jc w:val="center"/>
              <w:rPr>
                <w:rFonts w:ascii="GHEA Grapalat" w:hAnsi="GHEA Grapalat" w:cs="Sylfaen"/>
                <w:sz w:val="18"/>
                <w:szCs w:val="18"/>
                <w:lang w:val="pt-BR"/>
              </w:rPr>
            </w:pPr>
            <w:r w:rsidRPr="00D73F75">
              <w:rPr>
                <w:rFonts w:ascii="GHEA Grapalat" w:hAnsi="GHEA Grapalat"/>
                <w:color w:val="000000" w:themeColor="text1"/>
                <w:sz w:val="16"/>
                <w:szCs w:val="16"/>
              </w:rPr>
              <w:t>Цена</w:t>
            </w:r>
          </w:p>
        </w:tc>
      </w:tr>
      <w:tr w:rsidR="00541C83" w:rsidRPr="00AE64D5" w14:paraId="3DA45588" w14:textId="77777777" w:rsidTr="00541C83">
        <w:trPr>
          <w:cantSplit/>
          <w:trHeight w:val="1323"/>
          <w:jc w:val="center"/>
        </w:trPr>
        <w:tc>
          <w:tcPr>
            <w:tcW w:w="602" w:type="dxa"/>
            <w:vAlign w:val="center"/>
          </w:tcPr>
          <w:p w14:paraId="6F3CD887" w14:textId="77777777" w:rsidR="00541C83" w:rsidRPr="00423EED" w:rsidRDefault="00541C83" w:rsidP="00541C8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23EED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2158" w:type="dxa"/>
            <w:vAlign w:val="center"/>
          </w:tcPr>
          <w:p w14:paraId="0C4B961A" w14:textId="77777777" w:rsidR="00541C83" w:rsidRPr="00A07704" w:rsidRDefault="00541C83" w:rsidP="00541C83">
            <w:pPr>
              <w:contextualSpacing/>
              <w:jc w:val="center"/>
              <w:rPr>
                <w:rFonts w:ascii="GHEA Grapalat" w:hAnsi="GHEA Grapalat"/>
                <w:color w:val="00B0F0"/>
                <w:sz w:val="18"/>
                <w:szCs w:val="18"/>
              </w:rPr>
            </w:pPr>
            <w:r w:rsidRPr="00B93822">
              <w:rPr>
                <w:rFonts w:ascii="GHEA Grapalat" w:hAnsi="GHEA Grapalat"/>
                <w:sz w:val="18"/>
                <w:szCs w:val="18"/>
              </w:rPr>
              <w:t>42121150</w:t>
            </w:r>
          </w:p>
        </w:tc>
        <w:tc>
          <w:tcPr>
            <w:tcW w:w="2249" w:type="dxa"/>
            <w:vAlign w:val="center"/>
          </w:tcPr>
          <w:p w14:paraId="4ACA1C04" w14:textId="77777777" w:rsidR="00541C83" w:rsidRDefault="00541C83" w:rsidP="00541C83">
            <w:pPr>
              <w:spacing w:after="0"/>
              <w:rPr>
                <w:rFonts w:ascii="GHEA Grapalat" w:hAnsi="GHEA Grapalat" w:cs="Arial CYR"/>
                <w:color w:val="000000"/>
              </w:rPr>
            </w:pPr>
            <w:r w:rsidRPr="00A63740">
              <w:rPr>
                <w:rFonts w:ascii="GHEA Grapalat" w:hAnsi="GHEA Grapalat" w:cs="Arial CYR"/>
                <w:color w:val="000000"/>
              </w:rPr>
              <w:t>Էլեկտրապոմպային ագրեգատ</w:t>
            </w:r>
          </w:p>
          <w:p w14:paraId="46A1A49D" w14:textId="77777777" w:rsidR="00541C83" w:rsidRPr="00F9080C" w:rsidRDefault="00541C83" w:rsidP="00541C83">
            <w:pPr>
              <w:spacing w:after="0"/>
              <w:rPr>
                <w:rFonts w:ascii="GHEA Grapalat" w:hAnsi="GHEA Grapalat" w:cs="Arial CYR"/>
                <w:color w:val="000000"/>
              </w:rPr>
            </w:pPr>
            <w:r>
              <w:rPr>
                <w:rFonts w:ascii="GHEA Grapalat" w:hAnsi="GHEA Grapalat" w:cs="Arial CYR"/>
                <w:color w:val="000000"/>
              </w:rPr>
              <w:t>Э</w:t>
            </w:r>
            <w:r w:rsidRPr="00A63740">
              <w:rPr>
                <w:rFonts w:ascii="GHEA Grapalat" w:hAnsi="GHEA Grapalat" w:cs="Arial CYR"/>
                <w:color w:val="000000"/>
              </w:rPr>
              <w:t xml:space="preserve">лектронасосный </w:t>
            </w:r>
            <w:r>
              <w:rPr>
                <w:rFonts w:ascii="GHEA Grapalat" w:hAnsi="GHEA Grapalat" w:cs="Arial CYR"/>
                <w:color w:val="000000"/>
              </w:rPr>
              <w:t>а</w:t>
            </w:r>
            <w:r w:rsidRPr="00A63740">
              <w:rPr>
                <w:rFonts w:ascii="GHEA Grapalat" w:hAnsi="GHEA Grapalat" w:cs="Arial CYR"/>
                <w:color w:val="000000"/>
              </w:rPr>
              <w:t>грегат</w:t>
            </w:r>
          </w:p>
        </w:tc>
        <w:tc>
          <w:tcPr>
            <w:tcW w:w="1080" w:type="dxa"/>
            <w:vAlign w:val="center"/>
          </w:tcPr>
          <w:p w14:paraId="4234E8BC" w14:textId="77777777" w:rsidR="00541C83" w:rsidRPr="00315E06" w:rsidRDefault="00541C83" w:rsidP="00541C83">
            <w:pPr>
              <w:spacing w:after="0"/>
              <w:jc w:val="center"/>
              <w:rPr>
                <w:rFonts w:ascii="GHEA Grapalat" w:eastAsia="Arial Unicode MS" w:hAnsi="GHEA Grapalat"/>
                <w:sz w:val="20"/>
                <w:szCs w:val="20"/>
              </w:rPr>
            </w:pPr>
            <w:r w:rsidRPr="00315E06">
              <w:rPr>
                <w:rFonts w:ascii="GHEA Grapalat" w:eastAsia="Arial Unicode MS" w:hAnsi="GHEA Grapalat"/>
                <w:sz w:val="20"/>
                <w:szCs w:val="20"/>
              </w:rPr>
              <w:t>հատ</w:t>
            </w:r>
          </w:p>
        </w:tc>
        <w:tc>
          <w:tcPr>
            <w:tcW w:w="1275" w:type="dxa"/>
            <w:vAlign w:val="center"/>
          </w:tcPr>
          <w:p w14:paraId="02D15C00" w14:textId="77777777" w:rsidR="00541C83" w:rsidRPr="00315E06" w:rsidRDefault="00541C83" w:rsidP="00541C83">
            <w:pPr>
              <w:spacing w:after="0"/>
              <w:jc w:val="center"/>
              <w:rPr>
                <w:rFonts w:ascii="GHEA Grapalat" w:eastAsia="Arial Unicode MS" w:hAnsi="GHEA Grapalat"/>
                <w:sz w:val="20"/>
                <w:szCs w:val="20"/>
              </w:rPr>
            </w:pPr>
            <w:r w:rsidRPr="004D029D">
              <w:rPr>
                <w:rFonts w:ascii="GHEA Grapalat" w:eastAsia="Arial Unicode MS" w:hAnsi="GHEA Grapalat"/>
                <w:sz w:val="20"/>
                <w:szCs w:val="20"/>
              </w:rPr>
              <w:t>2</w:t>
            </w:r>
          </w:p>
        </w:tc>
        <w:tc>
          <w:tcPr>
            <w:tcW w:w="652" w:type="dxa"/>
            <w:textDirection w:val="btLr"/>
            <w:vAlign w:val="center"/>
          </w:tcPr>
          <w:p w14:paraId="490DD859" w14:textId="69902040" w:rsidR="00541C83" w:rsidRPr="00423EED" w:rsidRDefault="00541C83" w:rsidP="00541C83">
            <w:pPr>
              <w:spacing w:after="0" w:line="240" w:lineRule="auto"/>
              <w:ind w:left="113" w:right="113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B94187">
              <w:rPr>
                <w:rFonts w:ascii="GHEA Grapalat" w:eastAsia="Arial Unicode MS" w:hAnsi="GHEA Grapalat"/>
                <w:sz w:val="18"/>
                <w:szCs w:val="18"/>
              </w:rPr>
              <w:t>100%</w:t>
            </w:r>
          </w:p>
        </w:tc>
        <w:tc>
          <w:tcPr>
            <w:tcW w:w="652" w:type="dxa"/>
            <w:textDirection w:val="btLr"/>
            <w:vAlign w:val="center"/>
          </w:tcPr>
          <w:p w14:paraId="3331B3DC" w14:textId="59322E76" w:rsidR="00541C83" w:rsidRPr="00423EED" w:rsidRDefault="00541C83" w:rsidP="00541C83">
            <w:pPr>
              <w:spacing w:after="0" w:line="240" w:lineRule="auto"/>
              <w:ind w:left="113" w:right="113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B94187">
              <w:rPr>
                <w:rFonts w:ascii="GHEA Grapalat" w:eastAsia="Arial Unicode MS" w:hAnsi="GHEA Grapalat"/>
                <w:sz w:val="18"/>
                <w:szCs w:val="18"/>
              </w:rPr>
              <w:t>100%</w:t>
            </w:r>
          </w:p>
        </w:tc>
        <w:tc>
          <w:tcPr>
            <w:tcW w:w="652" w:type="dxa"/>
            <w:textDirection w:val="btLr"/>
            <w:vAlign w:val="center"/>
          </w:tcPr>
          <w:p w14:paraId="14CDDD7C" w14:textId="752D3E54" w:rsidR="00541C83" w:rsidRPr="00423EED" w:rsidRDefault="00541C83" w:rsidP="00541C83">
            <w:pPr>
              <w:spacing w:after="0" w:line="240" w:lineRule="auto"/>
              <w:ind w:left="113" w:right="113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B94187">
              <w:rPr>
                <w:rFonts w:ascii="GHEA Grapalat" w:eastAsia="Arial Unicode MS" w:hAnsi="GHEA Grapalat"/>
                <w:sz w:val="18"/>
                <w:szCs w:val="18"/>
              </w:rPr>
              <w:t>100%</w:t>
            </w:r>
          </w:p>
        </w:tc>
        <w:tc>
          <w:tcPr>
            <w:tcW w:w="653" w:type="dxa"/>
            <w:textDirection w:val="btLr"/>
            <w:vAlign w:val="center"/>
          </w:tcPr>
          <w:p w14:paraId="38B69A5D" w14:textId="63BD1812" w:rsidR="00541C83" w:rsidRPr="00423EED" w:rsidRDefault="00541C83" w:rsidP="00541C83">
            <w:pPr>
              <w:spacing w:after="0" w:line="240" w:lineRule="auto"/>
              <w:ind w:left="113" w:right="113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B94187">
              <w:rPr>
                <w:rFonts w:ascii="GHEA Grapalat" w:eastAsia="Arial Unicode MS" w:hAnsi="GHEA Grapalat"/>
                <w:sz w:val="18"/>
                <w:szCs w:val="18"/>
              </w:rPr>
              <w:t>100%</w:t>
            </w:r>
          </w:p>
        </w:tc>
        <w:tc>
          <w:tcPr>
            <w:tcW w:w="652" w:type="dxa"/>
            <w:textDirection w:val="btLr"/>
            <w:vAlign w:val="center"/>
          </w:tcPr>
          <w:p w14:paraId="504CC417" w14:textId="6851589B" w:rsidR="00541C83" w:rsidRPr="00423EED" w:rsidRDefault="00541C83" w:rsidP="00541C83">
            <w:pPr>
              <w:spacing w:after="0" w:line="240" w:lineRule="auto"/>
              <w:ind w:left="113" w:right="113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B94187">
              <w:rPr>
                <w:rFonts w:ascii="GHEA Grapalat" w:eastAsia="Arial Unicode MS" w:hAnsi="GHEA Grapalat"/>
                <w:sz w:val="18"/>
                <w:szCs w:val="18"/>
              </w:rPr>
              <w:t>100%</w:t>
            </w:r>
          </w:p>
        </w:tc>
        <w:tc>
          <w:tcPr>
            <w:tcW w:w="652" w:type="dxa"/>
            <w:textDirection w:val="btLr"/>
            <w:vAlign w:val="center"/>
          </w:tcPr>
          <w:p w14:paraId="2C0B8C2F" w14:textId="13C12BFF" w:rsidR="00541C83" w:rsidRPr="00423EED" w:rsidRDefault="00541C83" w:rsidP="00541C83">
            <w:pPr>
              <w:spacing w:after="0" w:line="240" w:lineRule="auto"/>
              <w:ind w:left="113" w:right="113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B94187">
              <w:rPr>
                <w:rFonts w:ascii="GHEA Grapalat" w:eastAsia="Arial Unicode MS" w:hAnsi="GHEA Grapalat"/>
                <w:sz w:val="18"/>
                <w:szCs w:val="18"/>
              </w:rPr>
              <w:t>100%</w:t>
            </w:r>
          </w:p>
        </w:tc>
        <w:tc>
          <w:tcPr>
            <w:tcW w:w="653" w:type="dxa"/>
            <w:textDirection w:val="btLr"/>
            <w:vAlign w:val="center"/>
          </w:tcPr>
          <w:p w14:paraId="520DBB25" w14:textId="74C18883" w:rsidR="00541C83" w:rsidRPr="00423EED" w:rsidRDefault="00541C83" w:rsidP="00541C83">
            <w:pPr>
              <w:spacing w:after="0" w:line="240" w:lineRule="auto"/>
              <w:ind w:left="113" w:right="113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B94187">
              <w:rPr>
                <w:rFonts w:ascii="GHEA Grapalat" w:eastAsia="Arial Unicode MS" w:hAnsi="GHEA Grapalat"/>
                <w:sz w:val="18"/>
                <w:szCs w:val="18"/>
              </w:rPr>
              <w:t>100%</w:t>
            </w:r>
          </w:p>
        </w:tc>
        <w:tc>
          <w:tcPr>
            <w:tcW w:w="652" w:type="dxa"/>
            <w:textDirection w:val="btLr"/>
            <w:vAlign w:val="center"/>
          </w:tcPr>
          <w:p w14:paraId="73D14CA3" w14:textId="3F9EF03E" w:rsidR="00541C83" w:rsidRPr="00423EED" w:rsidRDefault="00541C83" w:rsidP="00541C83">
            <w:pPr>
              <w:spacing w:after="0" w:line="240" w:lineRule="auto"/>
              <w:ind w:left="113" w:right="113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B94187">
              <w:rPr>
                <w:rFonts w:ascii="GHEA Grapalat" w:eastAsia="Arial Unicode MS" w:hAnsi="GHEA Grapalat"/>
                <w:sz w:val="18"/>
                <w:szCs w:val="18"/>
              </w:rPr>
              <w:t>100%</w:t>
            </w:r>
          </w:p>
        </w:tc>
        <w:tc>
          <w:tcPr>
            <w:tcW w:w="652" w:type="dxa"/>
            <w:textDirection w:val="btLr"/>
            <w:vAlign w:val="center"/>
          </w:tcPr>
          <w:p w14:paraId="564E26CC" w14:textId="4F734EAB" w:rsidR="00541C83" w:rsidRPr="00423EED" w:rsidRDefault="00541C83" w:rsidP="00541C83">
            <w:pPr>
              <w:spacing w:after="0" w:line="240" w:lineRule="auto"/>
              <w:ind w:left="113" w:right="113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B94187">
              <w:rPr>
                <w:rFonts w:ascii="GHEA Grapalat" w:eastAsia="Arial Unicode MS" w:hAnsi="GHEA Grapalat"/>
                <w:sz w:val="18"/>
                <w:szCs w:val="18"/>
              </w:rPr>
              <w:t>100%</w:t>
            </w:r>
          </w:p>
        </w:tc>
        <w:tc>
          <w:tcPr>
            <w:tcW w:w="1220" w:type="dxa"/>
            <w:vAlign w:val="center"/>
          </w:tcPr>
          <w:p w14:paraId="0F3349D6" w14:textId="07F6442C" w:rsidR="00541C83" w:rsidRPr="00AE64D5" w:rsidRDefault="00541C83" w:rsidP="00541C83">
            <w:pPr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</w:pPr>
            <w:r w:rsidRPr="00423EED">
              <w:rPr>
                <w:rFonts w:ascii="GHEA Grapalat" w:eastAsia="Arial Unicode MS" w:hAnsi="GHEA Grapalat"/>
                <w:sz w:val="18"/>
                <w:szCs w:val="18"/>
              </w:rPr>
              <w:t>100%</w:t>
            </w:r>
          </w:p>
        </w:tc>
      </w:tr>
    </w:tbl>
    <w:p w14:paraId="306BBB8B" w14:textId="12CFC058" w:rsidR="00870D6A" w:rsidRDefault="00870D6A" w:rsidP="00603DDB">
      <w:pPr>
        <w:spacing w:line="240" w:lineRule="auto"/>
        <w:ind w:left="270"/>
        <w:contextualSpacing/>
        <w:rPr>
          <w:rFonts w:ascii="GHEA Grapalat" w:hAnsi="GHEA Grapalat"/>
          <w:sz w:val="18"/>
          <w:szCs w:val="18"/>
          <w:shd w:val="clear" w:color="auto" w:fill="FFFFFF"/>
        </w:rPr>
      </w:pPr>
    </w:p>
    <w:p w14:paraId="325CCF58" w14:textId="77777777" w:rsidR="00541C83" w:rsidRPr="00541C83" w:rsidRDefault="00541C83" w:rsidP="00541C83">
      <w:pPr>
        <w:spacing w:after="0" w:line="240" w:lineRule="auto"/>
        <w:ind w:left="990"/>
        <w:contextualSpacing/>
        <w:rPr>
          <w:rFonts w:ascii="GHEA Grapalat" w:hAnsi="GHEA Grapalat" w:cs="Times New Roman"/>
          <w:b/>
          <w:sz w:val="20"/>
          <w:szCs w:val="20"/>
        </w:rPr>
      </w:pPr>
      <w:r w:rsidRPr="00315E06">
        <w:rPr>
          <w:rFonts w:ascii="GHEA Grapalat" w:hAnsi="GHEA Grapalat" w:cs="Times New Roman"/>
          <w:b/>
          <w:sz w:val="20"/>
          <w:szCs w:val="20"/>
        </w:rPr>
        <w:t>Ծանոթություն</w:t>
      </w:r>
      <w:r w:rsidRPr="00315E06">
        <w:rPr>
          <w:rFonts w:ascii="GHEA Grapalat" w:hAnsi="GHEA Grapalat" w:cs="Times New Roman"/>
          <w:b/>
          <w:sz w:val="20"/>
          <w:szCs w:val="20"/>
          <w:lang w:val="pt-BR"/>
        </w:rPr>
        <w:t xml:space="preserve">. </w:t>
      </w:r>
    </w:p>
    <w:p w14:paraId="2D8B32EB" w14:textId="77777777" w:rsidR="00541C83" w:rsidRPr="00315E06" w:rsidRDefault="00541C83" w:rsidP="00541C83">
      <w:pPr>
        <w:spacing w:line="240" w:lineRule="auto"/>
        <w:ind w:left="990"/>
        <w:contextualSpacing/>
        <w:rPr>
          <w:rFonts w:ascii="GHEA Grapalat" w:hAnsi="GHEA Grapalat" w:cs="Times New Roman"/>
          <w:sz w:val="20"/>
          <w:szCs w:val="20"/>
          <w:lang w:val="pt-BR"/>
        </w:rPr>
      </w:pPr>
      <w:r w:rsidRPr="00315E06">
        <w:rPr>
          <w:rFonts w:ascii="GHEA Grapalat" w:hAnsi="GHEA Grapalat" w:cs="Times New Roman"/>
          <w:sz w:val="20"/>
          <w:szCs w:val="20"/>
          <w:lang w:val="pt-BR"/>
        </w:rPr>
        <w:t xml:space="preserve">- Գնման համար անհրաժեշտ ֆինանսական միջոցները նախատեսված են </w:t>
      </w:r>
      <w:r w:rsidRPr="00315E06">
        <w:rPr>
          <w:rFonts w:ascii="GHEA Grapalat" w:hAnsi="GHEA Grapalat"/>
          <w:sz w:val="20"/>
          <w:szCs w:val="20"/>
        </w:rPr>
        <w:t>«ՀԱԷԿ» ՓԲԸ</w:t>
      </w:r>
      <w:r w:rsidRPr="00315E06">
        <w:rPr>
          <w:rFonts w:ascii="GHEA Grapalat" w:hAnsi="GHEA Grapalat" w:cs="Times New Roman"/>
          <w:sz w:val="20"/>
          <w:szCs w:val="20"/>
          <w:lang w:val="pt-BR"/>
        </w:rPr>
        <w:t xml:space="preserve"> -ի հրապարակված փոփոխված և լրացված գնման պլանի համապատասխան անվանատողերով։</w:t>
      </w:r>
    </w:p>
    <w:p w14:paraId="502D33F1" w14:textId="77777777" w:rsidR="00541C83" w:rsidRPr="00315E06" w:rsidRDefault="00541C83" w:rsidP="00541C83">
      <w:pPr>
        <w:spacing w:line="240" w:lineRule="auto"/>
        <w:ind w:left="990"/>
        <w:contextualSpacing/>
        <w:rPr>
          <w:rFonts w:ascii="GHEA Grapalat" w:hAnsi="GHEA Grapalat" w:cs="Times New Roman"/>
          <w:sz w:val="20"/>
          <w:szCs w:val="20"/>
          <w:lang w:val="pt-BR"/>
        </w:rPr>
      </w:pPr>
      <w:r w:rsidRPr="00315E06">
        <w:rPr>
          <w:rFonts w:ascii="GHEA Grapalat" w:hAnsi="GHEA Grapalat" w:cs="Times New Roman"/>
          <w:sz w:val="20"/>
          <w:szCs w:val="20"/>
          <w:lang w:val="pt-BR"/>
        </w:rPr>
        <w:t xml:space="preserve">- </w:t>
      </w:r>
      <w:r w:rsidRPr="00315E06">
        <w:rPr>
          <w:rFonts w:ascii="GHEA Grapalat" w:hAnsi="GHEA Grapalat" w:cs="Times New Roman"/>
          <w:sz w:val="20"/>
          <w:szCs w:val="20"/>
        </w:rPr>
        <w:t>Վճարումը</w:t>
      </w:r>
      <w:r w:rsidRPr="00315E06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r w:rsidRPr="00315E06">
        <w:rPr>
          <w:rFonts w:ascii="GHEA Grapalat" w:hAnsi="GHEA Grapalat" w:cs="Times New Roman"/>
          <w:sz w:val="20"/>
          <w:szCs w:val="20"/>
        </w:rPr>
        <w:t>կիրականացվի</w:t>
      </w:r>
      <w:r w:rsidRPr="00315E06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proofErr w:type="spellStart"/>
      <w:r w:rsidRPr="00315E06">
        <w:rPr>
          <w:rFonts w:ascii="GHEA Grapalat" w:hAnsi="GHEA Grapalat" w:cs="Times New Roman"/>
          <w:sz w:val="20"/>
          <w:szCs w:val="20"/>
          <w:lang w:val="en-US"/>
        </w:rPr>
        <w:t>փաստացի</w:t>
      </w:r>
      <w:proofErr w:type="spellEnd"/>
      <w:r w:rsidRPr="00315E06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proofErr w:type="spellStart"/>
      <w:r w:rsidRPr="00315E06">
        <w:rPr>
          <w:rFonts w:ascii="GHEA Grapalat" w:hAnsi="GHEA Grapalat" w:cs="Times New Roman"/>
          <w:sz w:val="20"/>
          <w:szCs w:val="20"/>
          <w:lang w:val="en-US"/>
        </w:rPr>
        <w:t>մատակարարված</w:t>
      </w:r>
      <w:proofErr w:type="spellEnd"/>
      <w:r w:rsidRPr="00315E06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proofErr w:type="spellStart"/>
      <w:r w:rsidRPr="00315E06">
        <w:rPr>
          <w:rFonts w:ascii="GHEA Grapalat" w:hAnsi="GHEA Grapalat" w:cs="Times New Roman"/>
          <w:sz w:val="20"/>
          <w:szCs w:val="20"/>
          <w:lang w:val="en-US"/>
        </w:rPr>
        <w:t>ապրանքների</w:t>
      </w:r>
      <w:proofErr w:type="spellEnd"/>
      <w:r w:rsidRPr="00315E06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r w:rsidRPr="00315E06">
        <w:rPr>
          <w:rFonts w:ascii="GHEA Grapalat" w:hAnsi="GHEA Grapalat" w:cs="Times New Roman"/>
          <w:sz w:val="20"/>
          <w:szCs w:val="20"/>
        </w:rPr>
        <w:t>հանձման</w:t>
      </w:r>
      <w:r w:rsidRPr="00315E06">
        <w:rPr>
          <w:rFonts w:ascii="GHEA Grapalat" w:hAnsi="GHEA Grapalat" w:cs="Times New Roman"/>
          <w:sz w:val="20"/>
          <w:szCs w:val="20"/>
          <w:lang w:val="pt-BR"/>
        </w:rPr>
        <w:t>-</w:t>
      </w:r>
      <w:r w:rsidRPr="00315E06">
        <w:rPr>
          <w:rFonts w:ascii="GHEA Grapalat" w:hAnsi="GHEA Grapalat" w:cs="Times New Roman"/>
          <w:sz w:val="20"/>
          <w:szCs w:val="20"/>
        </w:rPr>
        <w:t>ընդունման</w:t>
      </w:r>
      <w:r w:rsidRPr="00315E06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r w:rsidRPr="00315E06">
        <w:rPr>
          <w:rFonts w:ascii="GHEA Grapalat" w:hAnsi="GHEA Grapalat" w:cs="Times New Roman"/>
          <w:sz w:val="20"/>
          <w:szCs w:val="20"/>
        </w:rPr>
        <w:t>արձանագրության</w:t>
      </w:r>
      <w:r w:rsidRPr="00315E06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r w:rsidRPr="00315E06">
        <w:rPr>
          <w:rFonts w:ascii="GHEA Grapalat" w:hAnsi="GHEA Grapalat" w:cs="Times New Roman"/>
          <w:sz w:val="20"/>
          <w:szCs w:val="20"/>
        </w:rPr>
        <w:t>հիման</w:t>
      </w:r>
      <w:r w:rsidRPr="00315E06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r w:rsidRPr="00315E06">
        <w:rPr>
          <w:rFonts w:ascii="GHEA Grapalat" w:hAnsi="GHEA Grapalat" w:cs="Times New Roman"/>
          <w:sz w:val="20"/>
          <w:szCs w:val="20"/>
        </w:rPr>
        <w:t>վրա</w:t>
      </w:r>
      <w:r w:rsidRPr="00315E06">
        <w:rPr>
          <w:rFonts w:ascii="GHEA Grapalat" w:hAnsi="GHEA Grapalat" w:cs="Times New Roman"/>
          <w:sz w:val="20"/>
          <w:szCs w:val="20"/>
          <w:lang w:val="pt-BR"/>
        </w:rPr>
        <w:t xml:space="preserve">: </w:t>
      </w:r>
      <w:r w:rsidRPr="00315E06">
        <w:rPr>
          <w:rFonts w:ascii="GHEA Grapalat" w:hAnsi="GHEA Grapalat" w:cs="Times New Roman"/>
          <w:sz w:val="20"/>
          <w:szCs w:val="20"/>
        </w:rPr>
        <w:t xml:space="preserve">   </w:t>
      </w:r>
      <w:r w:rsidRPr="00315E06">
        <w:rPr>
          <w:rFonts w:ascii="GHEA Grapalat" w:hAnsi="GHEA Grapalat" w:cs="Times New Roman"/>
          <w:sz w:val="20"/>
          <w:szCs w:val="20"/>
          <w:lang w:val="pt-BR"/>
        </w:rPr>
        <w:t xml:space="preserve">  </w:t>
      </w:r>
    </w:p>
    <w:p w14:paraId="712E84D5" w14:textId="77777777" w:rsidR="00541C83" w:rsidRPr="00315E06" w:rsidRDefault="00541C83" w:rsidP="00541C83">
      <w:pPr>
        <w:spacing w:line="240" w:lineRule="auto"/>
        <w:ind w:left="990"/>
        <w:contextualSpacing/>
        <w:rPr>
          <w:rFonts w:ascii="GHEA Grapalat" w:hAnsi="GHEA Grapalat" w:cs="Times New Roman"/>
          <w:sz w:val="20"/>
          <w:szCs w:val="20"/>
          <w:lang w:val="pt-BR"/>
        </w:rPr>
      </w:pPr>
      <w:r w:rsidRPr="00315E06">
        <w:rPr>
          <w:rFonts w:ascii="GHEA Grapalat" w:hAnsi="GHEA Grapalat" w:cs="Times New Roman"/>
          <w:sz w:val="20"/>
          <w:szCs w:val="20"/>
          <w:lang w:val="pt-BR"/>
        </w:rPr>
        <w:t>*</w:t>
      </w:r>
      <w:r w:rsidRPr="00315E06">
        <w:rPr>
          <w:rFonts w:ascii="GHEA Grapalat" w:hAnsi="GHEA Grapalat" w:cs="Times New Roman"/>
          <w:sz w:val="20"/>
          <w:szCs w:val="20"/>
        </w:rPr>
        <w:t>Վճարման</w:t>
      </w:r>
      <w:r w:rsidRPr="00315E06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r w:rsidRPr="00315E06">
        <w:rPr>
          <w:rFonts w:ascii="GHEA Grapalat" w:hAnsi="GHEA Grapalat" w:cs="Times New Roman"/>
          <w:sz w:val="20"/>
          <w:szCs w:val="20"/>
        </w:rPr>
        <w:t>ենթակա</w:t>
      </w:r>
      <w:r w:rsidRPr="00315E06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r w:rsidRPr="00315E06">
        <w:rPr>
          <w:rFonts w:ascii="GHEA Grapalat" w:hAnsi="GHEA Grapalat" w:cs="Times New Roman"/>
          <w:sz w:val="20"/>
          <w:szCs w:val="20"/>
        </w:rPr>
        <w:t>գումարները</w:t>
      </w:r>
      <w:r w:rsidRPr="00315E06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r w:rsidRPr="00315E06">
        <w:rPr>
          <w:rFonts w:ascii="GHEA Grapalat" w:hAnsi="GHEA Grapalat" w:cs="Times New Roman"/>
          <w:sz w:val="20"/>
          <w:szCs w:val="20"/>
        </w:rPr>
        <w:t>ներկայացվում</w:t>
      </w:r>
      <w:r w:rsidRPr="00315E06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r w:rsidRPr="00315E06">
        <w:rPr>
          <w:rFonts w:ascii="GHEA Grapalat" w:hAnsi="GHEA Grapalat" w:cs="Times New Roman"/>
          <w:sz w:val="20"/>
          <w:szCs w:val="20"/>
        </w:rPr>
        <w:t>են</w:t>
      </w:r>
      <w:r w:rsidRPr="00315E06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r w:rsidRPr="00315E06">
        <w:rPr>
          <w:rFonts w:ascii="GHEA Grapalat" w:hAnsi="GHEA Grapalat" w:cs="Times New Roman"/>
          <w:sz w:val="20"/>
          <w:szCs w:val="20"/>
        </w:rPr>
        <w:t>աճողական</w:t>
      </w:r>
      <w:r w:rsidRPr="00315E06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r w:rsidRPr="00315E06">
        <w:rPr>
          <w:rFonts w:ascii="GHEA Grapalat" w:hAnsi="GHEA Grapalat" w:cs="Times New Roman"/>
          <w:sz w:val="20"/>
          <w:szCs w:val="20"/>
        </w:rPr>
        <w:t>կարգով</w:t>
      </w:r>
      <w:r w:rsidRPr="00315E06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r w:rsidRPr="00315E06">
        <w:rPr>
          <w:rFonts w:ascii="GHEA Grapalat" w:hAnsi="GHEA Grapalat" w:cs="Times New Roman"/>
          <w:sz w:val="20"/>
          <w:szCs w:val="20"/>
        </w:rPr>
        <w:t>և</w:t>
      </w:r>
      <w:r w:rsidRPr="00315E06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r w:rsidRPr="00315E06">
        <w:rPr>
          <w:rFonts w:ascii="GHEA Grapalat" w:hAnsi="GHEA Grapalat" w:cs="Times New Roman"/>
          <w:sz w:val="20"/>
          <w:szCs w:val="20"/>
        </w:rPr>
        <w:t>տոկոսով</w:t>
      </w:r>
      <w:r w:rsidRPr="00315E06">
        <w:rPr>
          <w:rFonts w:ascii="GHEA Grapalat" w:hAnsi="GHEA Grapalat" w:cs="Times New Roman"/>
          <w:sz w:val="20"/>
          <w:szCs w:val="20"/>
          <w:lang w:val="pt-BR"/>
        </w:rPr>
        <w:t xml:space="preserve">, </w:t>
      </w:r>
      <w:r w:rsidRPr="00315E06">
        <w:rPr>
          <w:rFonts w:ascii="GHEA Grapalat" w:hAnsi="GHEA Grapalat" w:cs="Times New Roman"/>
          <w:sz w:val="20"/>
          <w:szCs w:val="20"/>
        </w:rPr>
        <w:t>իսկ</w:t>
      </w:r>
      <w:r w:rsidRPr="00315E06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r w:rsidRPr="00315E06">
        <w:rPr>
          <w:rFonts w:ascii="GHEA Grapalat" w:hAnsi="GHEA Grapalat" w:cs="Times New Roman"/>
          <w:sz w:val="20"/>
          <w:szCs w:val="20"/>
        </w:rPr>
        <w:t>պայմանագիրը</w:t>
      </w:r>
      <w:r w:rsidRPr="00315E06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r w:rsidRPr="00315E06">
        <w:rPr>
          <w:rFonts w:ascii="GHEA Grapalat" w:hAnsi="GHEA Grapalat" w:cs="Times New Roman"/>
          <w:sz w:val="20"/>
          <w:szCs w:val="20"/>
        </w:rPr>
        <w:t>կնքելիս</w:t>
      </w:r>
      <w:r w:rsidRPr="00315E06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r w:rsidRPr="00315E06">
        <w:rPr>
          <w:rFonts w:ascii="GHEA Grapalat" w:hAnsi="GHEA Grapalat" w:cs="Times New Roman"/>
          <w:sz w:val="20"/>
          <w:szCs w:val="20"/>
        </w:rPr>
        <w:t>տոկոսի</w:t>
      </w:r>
      <w:r w:rsidRPr="00315E06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r w:rsidRPr="00315E06">
        <w:rPr>
          <w:rFonts w:ascii="GHEA Grapalat" w:hAnsi="GHEA Grapalat" w:cs="Times New Roman"/>
          <w:sz w:val="20"/>
          <w:szCs w:val="20"/>
        </w:rPr>
        <w:t>փոխարեն</w:t>
      </w:r>
      <w:r w:rsidRPr="00315E06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r w:rsidRPr="00315E06">
        <w:rPr>
          <w:rFonts w:ascii="GHEA Grapalat" w:hAnsi="GHEA Grapalat" w:cs="Times New Roman"/>
          <w:sz w:val="20"/>
          <w:szCs w:val="20"/>
        </w:rPr>
        <w:t>անհրաժեշտ</w:t>
      </w:r>
      <w:r w:rsidRPr="00315E06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r w:rsidRPr="00315E06">
        <w:rPr>
          <w:rFonts w:ascii="GHEA Grapalat" w:hAnsi="GHEA Grapalat" w:cs="Times New Roman"/>
          <w:sz w:val="20"/>
          <w:szCs w:val="20"/>
        </w:rPr>
        <w:t>է</w:t>
      </w:r>
      <w:r w:rsidRPr="00315E06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r w:rsidRPr="00315E06">
        <w:rPr>
          <w:rFonts w:ascii="GHEA Grapalat" w:hAnsi="GHEA Grapalat" w:cs="Times New Roman"/>
          <w:sz w:val="20"/>
          <w:szCs w:val="20"/>
        </w:rPr>
        <w:t>նշել</w:t>
      </w:r>
      <w:r w:rsidRPr="00315E06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r w:rsidRPr="00315E06">
        <w:rPr>
          <w:rFonts w:ascii="GHEA Grapalat" w:hAnsi="GHEA Grapalat" w:cs="Times New Roman"/>
          <w:sz w:val="20"/>
          <w:szCs w:val="20"/>
        </w:rPr>
        <w:t>կոնկրետ</w:t>
      </w:r>
      <w:r w:rsidRPr="00315E06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r w:rsidRPr="00315E06">
        <w:rPr>
          <w:rFonts w:ascii="GHEA Grapalat" w:hAnsi="GHEA Grapalat" w:cs="Times New Roman"/>
          <w:sz w:val="20"/>
          <w:szCs w:val="20"/>
        </w:rPr>
        <w:t>գումարի</w:t>
      </w:r>
      <w:r w:rsidRPr="00315E06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r w:rsidRPr="00315E06">
        <w:rPr>
          <w:rFonts w:ascii="GHEA Grapalat" w:hAnsi="GHEA Grapalat" w:cs="Times New Roman"/>
          <w:sz w:val="20"/>
          <w:szCs w:val="20"/>
        </w:rPr>
        <w:t>չափ</w:t>
      </w:r>
      <w:r w:rsidRPr="00315E06">
        <w:rPr>
          <w:rFonts w:ascii="GHEA Grapalat" w:hAnsi="GHEA Grapalat" w:cs="Times New Roman"/>
          <w:sz w:val="20"/>
          <w:szCs w:val="20"/>
          <w:lang w:val="pt-BR"/>
        </w:rPr>
        <w:t>:</w:t>
      </w:r>
      <w:bookmarkStart w:id="0" w:name="_GoBack"/>
      <w:bookmarkEnd w:id="0"/>
    </w:p>
    <w:p w14:paraId="4712ABFC" w14:textId="77777777" w:rsidR="00541C83" w:rsidRPr="00541C83" w:rsidRDefault="00541C83" w:rsidP="00603DDB">
      <w:pPr>
        <w:spacing w:line="240" w:lineRule="auto"/>
        <w:ind w:left="270"/>
        <w:contextualSpacing/>
        <w:rPr>
          <w:rFonts w:ascii="GHEA Grapalat" w:hAnsi="GHEA Grapalat"/>
          <w:sz w:val="18"/>
          <w:szCs w:val="18"/>
          <w:shd w:val="clear" w:color="auto" w:fill="FFFFFF"/>
          <w:lang w:val="pt-BR"/>
        </w:rPr>
      </w:pPr>
    </w:p>
    <w:sectPr w:rsidR="00541C83" w:rsidRPr="00541C83" w:rsidSect="004509AB">
      <w:pgSz w:w="16838" w:h="11906" w:orient="landscape"/>
      <w:pgMar w:top="284" w:right="1134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CYR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FBDE3C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B4C1B2A"/>
    <w:multiLevelType w:val="hybridMultilevel"/>
    <w:tmpl w:val="BC907A76"/>
    <w:lvl w:ilvl="0" w:tplc="4768BD3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E657129"/>
    <w:multiLevelType w:val="hybridMultilevel"/>
    <w:tmpl w:val="EE98022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435798"/>
    <w:multiLevelType w:val="hybridMultilevel"/>
    <w:tmpl w:val="070CBC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5971E7"/>
    <w:multiLevelType w:val="hybridMultilevel"/>
    <w:tmpl w:val="D3063CC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8AA148B"/>
    <w:multiLevelType w:val="hybridMultilevel"/>
    <w:tmpl w:val="91D2A4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8C4A25"/>
    <w:multiLevelType w:val="hybridMultilevel"/>
    <w:tmpl w:val="6EF053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6000B4"/>
    <w:multiLevelType w:val="hybridMultilevel"/>
    <w:tmpl w:val="9EEE7D1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F965313"/>
    <w:multiLevelType w:val="hybridMultilevel"/>
    <w:tmpl w:val="9F5E45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FD1B0B"/>
    <w:multiLevelType w:val="hybridMultilevel"/>
    <w:tmpl w:val="8640DF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272C90"/>
    <w:multiLevelType w:val="hybridMultilevel"/>
    <w:tmpl w:val="7E589104"/>
    <w:lvl w:ilvl="0" w:tplc="B4D84E22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FA338C"/>
    <w:multiLevelType w:val="hybridMultilevel"/>
    <w:tmpl w:val="7B16693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7B721323"/>
    <w:multiLevelType w:val="hybridMultilevel"/>
    <w:tmpl w:val="B22CBF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6"/>
  </w:num>
  <w:num w:numId="4">
    <w:abstractNumId w:val="1"/>
  </w:num>
  <w:num w:numId="5">
    <w:abstractNumId w:val="11"/>
  </w:num>
  <w:num w:numId="6">
    <w:abstractNumId w:val="7"/>
  </w:num>
  <w:num w:numId="7">
    <w:abstractNumId w:val="4"/>
  </w:num>
  <w:num w:numId="8">
    <w:abstractNumId w:val="3"/>
  </w:num>
  <w:num w:numId="9">
    <w:abstractNumId w:val="12"/>
  </w:num>
  <w:num w:numId="10">
    <w:abstractNumId w:val="8"/>
  </w:num>
  <w:num w:numId="11">
    <w:abstractNumId w:val="2"/>
  </w:num>
  <w:num w:numId="12">
    <w:abstractNumId w:val="10"/>
  </w:num>
  <w:num w:numId="13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840"/>
    <w:rsid w:val="00027F48"/>
    <w:rsid w:val="00046A0B"/>
    <w:rsid w:val="000841AA"/>
    <w:rsid w:val="000D7958"/>
    <w:rsid w:val="000D7F94"/>
    <w:rsid w:val="00134EF9"/>
    <w:rsid w:val="001379F8"/>
    <w:rsid w:val="00141C08"/>
    <w:rsid w:val="001507BD"/>
    <w:rsid w:val="00155040"/>
    <w:rsid w:val="001621BA"/>
    <w:rsid w:val="00186A00"/>
    <w:rsid w:val="001A4AFA"/>
    <w:rsid w:val="001C3FC3"/>
    <w:rsid w:val="001F6215"/>
    <w:rsid w:val="00204446"/>
    <w:rsid w:val="002154E6"/>
    <w:rsid w:val="0023592A"/>
    <w:rsid w:val="00280656"/>
    <w:rsid w:val="002B2CC0"/>
    <w:rsid w:val="002B7EDF"/>
    <w:rsid w:val="002D35BE"/>
    <w:rsid w:val="002E19CD"/>
    <w:rsid w:val="002F1EBC"/>
    <w:rsid w:val="00331E6B"/>
    <w:rsid w:val="003430EB"/>
    <w:rsid w:val="00384850"/>
    <w:rsid w:val="003A28FA"/>
    <w:rsid w:val="003B2CD3"/>
    <w:rsid w:val="003D4CF6"/>
    <w:rsid w:val="003E4DFD"/>
    <w:rsid w:val="0043137D"/>
    <w:rsid w:val="004509AB"/>
    <w:rsid w:val="004713D9"/>
    <w:rsid w:val="004A4BDD"/>
    <w:rsid w:val="00541C83"/>
    <w:rsid w:val="00581F2A"/>
    <w:rsid w:val="005B2F06"/>
    <w:rsid w:val="005F505F"/>
    <w:rsid w:val="00603DDB"/>
    <w:rsid w:val="006249FE"/>
    <w:rsid w:val="006339E8"/>
    <w:rsid w:val="00656FFF"/>
    <w:rsid w:val="00794285"/>
    <w:rsid w:val="00813D70"/>
    <w:rsid w:val="00825009"/>
    <w:rsid w:val="00834E6D"/>
    <w:rsid w:val="00847B7F"/>
    <w:rsid w:val="00870D6A"/>
    <w:rsid w:val="008D0F99"/>
    <w:rsid w:val="008D60CF"/>
    <w:rsid w:val="008D6F31"/>
    <w:rsid w:val="008E296D"/>
    <w:rsid w:val="00926AB3"/>
    <w:rsid w:val="00961DA9"/>
    <w:rsid w:val="009C54C8"/>
    <w:rsid w:val="009D2840"/>
    <w:rsid w:val="009F503D"/>
    <w:rsid w:val="00A07AF8"/>
    <w:rsid w:val="00A14659"/>
    <w:rsid w:val="00A15D42"/>
    <w:rsid w:val="00A76E6C"/>
    <w:rsid w:val="00AB5AD6"/>
    <w:rsid w:val="00AB5C3F"/>
    <w:rsid w:val="00AC1CB8"/>
    <w:rsid w:val="00AD4F3E"/>
    <w:rsid w:val="00AD784C"/>
    <w:rsid w:val="00AE5D02"/>
    <w:rsid w:val="00AE7592"/>
    <w:rsid w:val="00B34369"/>
    <w:rsid w:val="00B5645D"/>
    <w:rsid w:val="00B75DC2"/>
    <w:rsid w:val="00B806C2"/>
    <w:rsid w:val="00BB224F"/>
    <w:rsid w:val="00C0709E"/>
    <w:rsid w:val="00C412D3"/>
    <w:rsid w:val="00C84D9F"/>
    <w:rsid w:val="00CC3CBD"/>
    <w:rsid w:val="00CE0BB7"/>
    <w:rsid w:val="00D042A7"/>
    <w:rsid w:val="00D15ABB"/>
    <w:rsid w:val="00D33DF5"/>
    <w:rsid w:val="00D368CF"/>
    <w:rsid w:val="00D508FA"/>
    <w:rsid w:val="00D750C3"/>
    <w:rsid w:val="00D957BB"/>
    <w:rsid w:val="00D970DA"/>
    <w:rsid w:val="00DC0421"/>
    <w:rsid w:val="00DE6C5B"/>
    <w:rsid w:val="00E41BBB"/>
    <w:rsid w:val="00EA4E80"/>
    <w:rsid w:val="00EF40D6"/>
    <w:rsid w:val="00F04E87"/>
    <w:rsid w:val="00F111FE"/>
    <w:rsid w:val="00F20292"/>
    <w:rsid w:val="00F3090C"/>
    <w:rsid w:val="00F816D2"/>
    <w:rsid w:val="00F862FB"/>
    <w:rsid w:val="00F9449F"/>
    <w:rsid w:val="00FB6889"/>
    <w:rsid w:val="00FE7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AD5BD"/>
  <w15:chartTrackingRefBased/>
  <w15:docId w15:val="{90EDC048-2E65-4639-9B9C-0EA67F997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3A28FA"/>
    <w:pPr>
      <w:spacing w:after="200" w:line="276" w:lineRule="auto"/>
    </w:pPr>
    <w:rPr>
      <w:rFonts w:eastAsiaTheme="minorEastAsia"/>
      <w:lang w:val="hy-AM" w:eastAsia="hy-AM"/>
    </w:rPr>
  </w:style>
  <w:style w:type="paragraph" w:styleId="3">
    <w:name w:val="heading 3"/>
    <w:basedOn w:val="a0"/>
    <w:link w:val="30"/>
    <w:uiPriority w:val="99"/>
    <w:qFormat/>
    <w:rsid w:val="0038485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unhideWhenUsed/>
    <w:rsid w:val="003A28FA"/>
    <w:rPr>
      <w:color w:val="0000FF"/>
      <w:u w:val="single"/>
    </w:rPr>
  </w:style>
  <w:style w:type="paragraph" w:styleId="HTML">
    <w:name w:val="HTML Preformatted"/>
    <w:basedOn w:val="a0"/>
    <w:link w:val="HTML0"/>
    <w:uiPriority w:val="99"/>
    <w:unhideWhenUsed/>
    <w:rsid w:val="003A28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3A28FA"/>
    <w:rPr>
      <w:rFonts w:ascii="Courier New" w:eastAsia="Times New Roman" w:hAnsi="Courier New" w:cs="Courier New"/>
      <w:sz w:val="20"/>
      <w:szCs w:val="20"/>
      <w:lang w:val="hy-AM" w:eastAsia="hy-AM"/>
    </w:rPr>
  </w:style>
  <w:style w:type="character" w:customStyle="1" w:styleId="1">
    <w:name w:val="Основной текст1"/>
    <w:basedOn w:val="a1"/>
    <w:rsid w:val="003A28FA"/>
    <w:rPr>
      <w:rFonts w:ascii="Sylfaen" w:eastAsia="Sylfaen" w:hAnsi="Sylfaen" w:cs="Sylfae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hy-AM"/>
    </w:rPr>
  </w:style>
  <w:style w:type="character" w:customStyle="1" w:styleId="y2iqfc">
    <w:name w:val="y2iqfc"/>
    <w:basedOn w:val="a1"/>
    <w:rsid w:val="003A28FA"/>
  </w:style>
  <w:style w:type="table" w:styleId="a5">
    <w:name w:val="Table Grid"/>
    <w:basedOn w:val="a2"/>
    <w:rsid w:val="003A28FA"/>
    <w:pPr>
      <w:spacing w:after="0" w:line="240" w:lineRule="auto"/>
    </w:pPr>
    <w:rPr>
      <w:rFonts w:eastAsiaTheme="minorEastAsia"/>
      <w:lang w:val="hy-AM" w:eastAsia="hy-AM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a0"/>
    <w:link w:val="a7"/>
    <w:uiPriority w:val="34"/>
    <w:qFormat/>
    <w:rsid w:val="00EA4E80"/>
    <w:pPr>
      <w:ind w:left="720"/>
      <w:contextualSpacing/>
    </w:pPr>
  </w:style>
  <w:style w:type="character" w:customStyle="1" w:styleId="a7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Paragraphe de liste PBLH Знак,Bullets Знак"/>
    <w:link w:val="a6"/>
    <w:uiPriority w:val="34"/>
    <w:locked/>
    <w:rsid w:val="00EA4E80"/>
    <w:rPr>
      <w:rFonts w:eastAsiaTheme="minorEastAsia"/>
      <w:lang w:val="hy-AM" w:eastAsia="hy-AM"/>
    </w:rPr>
  </w:style>
  <w:style w:type="paragraph" w:customStyle="1" w:styleId="font5">
    <w:name w:val="font5"/>
    <w:basedOn w:val="a0"/>
    <w:rsid w:val="00AB5C3F"/>
    <w:pPr>
      <w:spacing w:before="100" w:beforeAutospacing="1" w:after="100" w:afterAutospacing="1" w:line="240" w:lineRule="auto"/>
    </w:pPr>
    <w:rPr>
      <w:rFonts w:ascii="Arial" w:eastAsia="Arial Unicode MS" w:hAnsi="Arial" w:cs="Arial"/>
      <w:sz w:val="20"/>
      <w:szCs w:val="20"/>
      <w:lang w:val="ru-RU" w:eastAsia="ru-RU"/>
    </w:rPr>
  </w:style>
  <w:style w:type="character" w:styleId="a8">
    <w:name w:val="Emphasis"/>
    <w:basedOn w:val="a1"/>
    <w:uiPriority w:val="20"/>
    <w:qFormat/>
    <w:rsid w:val="00870D6A"/>
    <w:rPr>
      <w:i/>
      <w:iCs/>
    </w:rPr>
  </w:style>
  <w:style w:type="character" w:customStyle="1" w:styleId="30">
    <w:name w:val="Заголовок 3 Знак"/>
    <w:basedOn w:val="a1"/>
    <w:link w:val="3"/>
    <w:uiPriority w:val="99"/>
    <w:rsid w:val="0038485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-size-large">
    <w:name w:val="a-size-large"/>
    <w:basedOn w:val="a1"/>
    <w:rsid w:val="00384850"/>
  </w:style>
  <w:style w:type="paragraph" w:styleId="2">
    <w:name w:val="Body Text Indent 2"/>
    <w:basedOn w:val="a0"/>
    <w:link w:val="20"/>
    <w:uiPriority w:val="99"/>
    <w:rsid w:val="00C84D9F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0">
    <w:name w:val="Основной текст с отступом 2 Знак"/>
    <w:basedOn w:val="a1"/>
    <w:link w:val="2"/>
    <w:uiPriority w:val="99"/>
    <w:rsid w:val="00C84D9F"/>
    <w:rPr>
      <w:rFonts w:ascii="Baltica" w:eastAsia="Times New Roman" w:hAnsi="Baltica" w:cs="Times New Roman"/>
      <w:sz w:val="20"/>
      <w:szCs w:val="20"/>
      <w:lang w:val="af-ZA" w:eastAsia="hy-AM"/>
    </w:rPr>
  </w:style>
  <w:style w:type="paragraph" w:customStyle="1" w:styleId="Default">
    <w:name w:val="Default"/>
    <w:uiPriority w:val="99"/>
    <w:rsid w:val="00C84D9F"/>
    <w:pPr>
      <w:autoSpaceDE w:val="0"/>
      <w:autoSpaceDN w:val="0"/>
      <w:adjustRightInd w:val="0"/>
      <w:spacing w:after="0" w:line="240" w:lineRule="auto"/>
    </w:pPr>
    <w:rPr>
      <w:rFonts w:ascii="Arial Armenian" w:eastAsiaTheme="minorEastAsia" w:hAnsi="Arial Armenian" w:cs="Arial Armenian"/>
      <w:color w:val="000000"/>
      <w:sz w:val="24"/>
      <w:szCs w:val="24"/>
      <w:lang w:eastAsia="hy-AM"/>
    </w:rPr>
  </w:style>
  <w:style w:type="character" w:customStyle="1" w:styleId="apple-converted-space">
    <w:name w:val="apple-converted-space"/>
    <w:basedOn w:val="a1"/>
    <w:rsid w:val="00C84D9F"/>
  </w:style>
  <w:style w:type="paragraph" w:styleId="a9">
    <w:name w:val="Normal (Web)"/>
    <w:basedOn w:val="a0"/>
    <w:uiPriority w:val="99"/>
    <w:unhideWhenUsed/>
    <w:rsid w:val="00C84D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rial105pt-1pt">
    <w:name w:val="Основной текст + Arial;10.5 pt;Курсив;Интервал -1 pt"/>
    <w:basedOn w:val="a1"/>
    <w:rsid w:val="00C84D9F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hy-AM"/>
    </w:rPr>
  </w:style>
  <w:style w:type="character" w:styleId="aa">
    <w:name w:val="FollowedHyperlink"/>
    <w:basedOn w:val="a1"/>
    <w:uiPriority w:val="99"/>
    <w:semiHidden/>
    <w:unhideWhenUsed/>
    <w:rsid w:val="00C84D9F"/>
    <w:rPr>
      <w:color w:val="954F72" w:themeColor="followedHyperlink"/>
      <w:u w:val="single"/>
    </w:rPr>
  </w:style>
  <w:style w:type="numbering" w:customStyle="1" w:styleId="10">
    <w:name w:val="Нет списка1"/>
    <w:next w:val="a3"/>
    <w:uiPriority w:val="99"/>
    <w:semiHidden/>
    <w:unhideWhenUsed/>
    <w:rsid w:val="00C84D9F"/>
  </w:style>
  <w:style w:type="paragraph" w:customStyle="1" w:styleId="msonormal0">
    <w:name w:val="msonormal"/>
    <w:basedOn w:val="a0"/>
    <w:uiPriority w:val="99"/>
    <w:rsid w:val="00C84D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1">
    <w:name w:val="Сетка таблицы1"/>
    <w:basedOn w:val="a2"/>
    <w:next w:val="a5"/>
    <w:uiPriority w:val="59"/>
    <w:rsid w:val="00C84D9F"/>
    <w:pPr>
      <w:spacing w:after="0" w:line="240" w:lineRule="auto"/>
    </w:pPr>
    <w:rPr>
      <w:rFonts w:eastAsiaTheme="minorEastAsia"/>
      <w:lang w:eastAsia="hy-AM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0"/>
    <w:link w:val="ac"/>
    <w:rsid w:val="00C84D9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c">
    <w:name w:val="Верхний колонтитул Знак"/>
    <w:basedOn w:val="a1"/>
    <w:link w:val="ab"/>
    <w:rsid w:val="00C84D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Bullet"/>
    <w:basedOn w:val="a0"/>
    <w:rsid w:val="00C84D9F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d">
    <w:name w:val="footer"/>
    <w:basedOn w:val="a0"/>
    <w:link w:val="ae"/>
    <w:uiPriority w:val="99"/>
    <w:semiHidden/>
    <w:unhideWhenUsed/>
    <w:rsid w:val="00C84D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semiHidden/>
    <w:rsid w:val="00C84D9F"/>
    <w:rPr>
      <w:rFonts w:eastAsiaTheme="minorEastAsia"/>
      <w:lang w:val="hy-AM" w:eastAsia="hy-AM"/>
    </w:rPr>
  </w:style>
  <w:style w:type="paragraph" w:styleId="af">
    <w:name w:val="Balloon Text"/>
    <w:basedOn w:val="a0"/>
    <w:link w:val="af0"/>
    <w:uiPriority w:val="99"/>
    <w:semiHidden/>
    <w:unhideWhenUsed/>
    <w:rsid w:val="00C84D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rsid w:val="00C84D9F"/>
    <w:rPr>
      <w:rFonts w:ascii="Tahoma" w:eastAsiaTheme="minorEastAsia" w:hAnsi="Tahoma" w:cs="Tahoma"/>
      <w:sz w:val="16"/>
      <w:szCs w:val="16"/>
      <w:lang w:val="hy-AM" w:eastAsia="hy-AM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37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7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7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5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0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gegham.balumyan@anpp.a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gegham.balumyan@anpp.a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384E2E-9DC8-4B59-B19A-42C94EA45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813</TotalTime>
  <Pages>3</Pages>
  <Words>890</Words>
  <Characters>5077</Characters>
  <Application>Microsoft Office Word</Application>
  <DocSecurity>0</DocSecurity>
  <Lines>42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Ashot Ghazaryan</dc:creator>
  <cp:keywords/>
  <dc:description/>
  <cp:lastModifiedBy>Nikolay Tevosyan</cp:lastModifiedBy>
  <cp:revision>80</cp:revision>
  <cp:lastPrinted>2024-04-17T06:27:00Z</cp:lastPrinted>
  <dcterms:created xsi:type="dcterms:W3CDTF">2023-09-06T09:40:00Z</dcterms:created>
  <dcterms:modified xsi:type="dcterms:W3CDTF">2024-09-30T05:09:00Z</dcterms:modified>
</cp:coreProperties>
</file>