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2024.10.14.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8.15Պատասխանատու ստորաբաժանում՝ ԵՊՀ Հայագիտական հետազոտությունների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սպլիտ համակարգ
Սենյակի մակերեսը – 20-25 (մ2)
Առաստաղի բարձրությունը – 2,5-3,5 մ
Հիմնական ռեժիմները	Տաքացում/Սառեցում
Հզորությունը սառեցման ռեժիմում – առնվազն	12000 BTU
Մին. ջերմ. ջեռուցման ռեժիմում առնվազն	(-7*C)
Ջերմային հզորություն (կՎտ) առնվազն	3.7
Սառեցման հզորություն (կՎտ) առնվազն	3.6
Դաս	Ստանդարտ
Օդորակիչի տեղադրումը պետք է ապահովվի մատակարակի կողմից։
Ներկայացնել արտադրողի սերտիֆիկատ և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 սպիտակ
 չափսերը  85x47x44,5 : 
Ապրանքը պետք լինի նոր և չօգտագորված:
Տեղափոխումն ու բեռնաթափումը իրականացնում է մատակարարը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Դիսպենսեր 
 Տեղակայում՝ Հատակի / Ջրի տաքացման/սառեցման տեսակը՝ Էլեկտրոնային / Ջրի տարայի դիրքը՝ Վերին / Ջրի կարգավորում՝ Հրումով ծորակ / Սառը ջրի ծավալ՝ առնվազն 0.8 լ / Տաք ջրի ծավալ՝ առնվազն 0.9 լ / Սառեցման հզորություն՝ առնվազն 75 Վտ / Տաքացման հզորություն՝ առնվազ 550 Վտ / Սառեցման աստիճան՝ առնվազն 15 °С / Տաքացման աստիճան՝ առնվազն 90 °С / Ծորակի քանակ՝ առնվազն  2 / Սառեցում՝ առնվազն 0.7 լիտր/ժամ / Տաքացում՝ առնվազն 5.0 լիտր/ժամ / Իրանի նյութ՝ Պլաստմասսա – մետաղ / Չափս՝ 340 x 330 x 990 մմ /
 Քաշ՝առնվազն 6.91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 800 վատ
Տարողությունը՝ առնվազն 20լ
Տրամագիծ 250-260 մմ
Սենսորային վահանակ
Չափեր - 443 х 258 х 330 սմ ± 1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մինչև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մինչև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