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 ԴԵՂՈՐԱՅՔԻ ՁԵՌՔԲԵՐՈՒՄ 25/04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060-280101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 ԴԵՂՈՐԱՅՔԻ ՁԵՌՔԲԵՐՈՒՄ 25/04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 ԴԵՂՈՐԱՅՔԻ ՁԵՌՔԲԵՐՈՒՄ 25/04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 ԴԵՂՈՐԱՅՔԻ ՁԵՌՔԲԵՐՈՒՄ 25/04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Տրիֆկուոպերազին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Ազալեպտին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Oլանզապին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Oլանզապին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Oլանզապին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Սերտրալին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ֆլյուվոքսամին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Տրազոդոն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Միրտազապին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Տոպիրամատ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ԱՀԱԿ-ԷԱՃԱՊՁԲ-25/04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25մգՊարտադիր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Ցիկլոդոլ     2մգՊարտադիր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Տրիֆկուոպերազին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Տրիֆտազին  5մգՊարտադիր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Ազալեպտին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Կլոզապին(Ազալեպտին) 100մգ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ամպ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2մգ *24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1մգ*24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4մգ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Oլանզապին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Oլանզապին    10մգՊարտադիր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Oլանզապին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Oլանզապին    5մգ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Oլանզապին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Oլանզապին (Զոլաքսա  ՕԴՏ) 5մգ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Կվետիապին(Կետիլեպտ)  200մգ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Կվետիապին(Կետիլեպտ)  100մգ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Արիպրազոլ   10մգ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Սերտրալին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Սերտրալին (ստիմուլոտոն) 50մգ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25մգ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Բենզոբարտալ(Բենզոնալ)    100մգ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Դեպակին էնտերիկ 300մգ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Վելաքսին (Վելաքսին) 75մգ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Վելաքսին (Վելաքսին) 37.5մգ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ամպ 100մգ/2մլ  /էգլոնիլ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200մգ  /Բետամաքս/էգլոնիլ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ֆլյուվոքսամին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Ֆևարին/ֆլյուվոքսամին   100մգ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Տրազոդոն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Տրիտտիկո 150մգ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Միրտազապին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Միրտազապին  45մգ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Տոպիրամատ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Տոպիրամատ  25մգ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5%-1մլ     Բ1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5%-1մլ    Բ6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5%-2մլ  Ց Պարտադիր պայման՝ 
•	գնման առարկան (ապրանքը) պետք է լինի չօգտագործված, համապատասխանի վերը նշված տեխնիկական բնութագրի 
            պայմաններին:  
•	պահեստավորումը և պահպանումը պետք է իրականացվի համաձայն ՀՀ ԱՆ նախարարի 2010թ. 17-Ն հրաման
•	չափաբաժինների հանձնելու պահին մնացորդային պիտանելիության ժամկետը` 
ա.   2,5 տարի պիտանելության ժամկետ ունեցող ապրանքների համար հանձնելու պահին պետք է ունենան առնվազն` 24 ամիս մնացորդային պիտանելության ժամկետ, 
բ.   մինչև 2,5 տարի պիտանելության ժամկետ ունեցող ապրանքների համար հանձնելու պահին պետք է ունենան առնվազն` 12 ամիս մնացորդային պիտանելության ժամկետ,
•	 բոլոր այն դեպքերում որտեղ կարող են նշված լինել անվանումներ , դիտարկել կամ համարժեք սկզբմունքով։,
•	մատակարարումը, բեռնաթափումը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