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2024.10.02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ՏԿԵՆ-ԷԱՃԱՊՁԲ-24/29</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Министерство территориального управления и инфраструктур РА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Республика Армения, Ереван 0010, Площадь Республики, Правительственный дом 3</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флаги (с флагштоком)</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Զանուշ Հայրապետյան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zanush.hayrapetyan@gmail.com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010 511-329</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Министерство территориального управления и инфраструктур РА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ՏԿԵՆ-ԷԱՃԱՊՁԲ-24/29</w:t>
      </w:r>
      <w:r w:rsidRPr="00E4651F">
        <w:rPr>
          <w:rFonts w:asciiTheme="minorHAnsi" w:hAnsiTheme="minorHAnsi" w:cstheme="minorHAnsi"/>
          <w:i/>
        </w:rPr>
        <w:br/>
      </w:r>
      <w:r w:rsidR="00A419E4" w:rsidRPr="00E4651F">
        <w:rPr>
          <w:rFonts w:asciiTheme="minorHAnsi" w:hAnsiTheme="minorHAnsi" w:cstheme="minorHAnsi"/>
          <w:szCs w:val="20"/>
          <w:lang w:val="af-ZA"/>
        </w:rPr>
        <w:t>2024.10.02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Министерство территориального управления и инфраструктур РА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Министерство территориального управления и инфраструктур РА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флаги (с флагштоком)</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флаги (с флагштоком)</w:t>
      </w:r>
      <w:r w:rsidR="00812F10" w:rsidRPr="00E4651F">
        <w:rPr>
          <w:rFonts w:cstheme="minorHAnsi"/>
          <w:b/>
          <w:lang w:val="ru-RU"/>
        </w:rPr>
        <w:t xml:space="preserve">ДЛЯ НУЖД </w:t>
      </w:r>
      <w:r w:rsidR="0039665E" w:rsidRPr="0039665E">
        <w:rPr>
          <w:rFonts w:cstheme="minorHAnsi"/>
          <w:b/>
          <w:u w:val="single"/>
          <w:lang w:val="af-ZA"/>
        </w:rPr>
        <w:t>Министерство территориального управления и инфраструктур РА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ՏԿԵՆ-ԷԱՃԱՊՁԲ-24/29</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zanush.hayrapetyan@gmail.com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флаги (с флагштоком)</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флаги (с флагштоком)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387.18</w:t>
      </w:r>
      <w:r>
        <w:rPr>
          <w:rFonts w:ascii="Calibri" w:hAnsi="Calibri" w:cstheme="minorHAnsi"/>
          <w:szCs w:val="22"/>
        </w:rPr>
        <w:t xml:space="preserve"> драмом, российский рубль </w:t>
      </w:r>
      <w:r>
        <w:rPr>
          <w:rFonts w:ascii="Calibri" w:hAnsi="Calibri" w:cstheme="minorHAnsi"/>
          <w:lang w:val="af-ZA"/>
        </w:rPr>
        <w:t>4.1</w:t>
      </w:r>
      <w:r>
        <w:rPr>
          <w:rFonts w:ascii="Calibri" w:hAnsi="Calibri" w:cstheme="minorHAnsi"/>
          <w:szCs w:val="22"/>
        </w:rPr>
        <w:t xml:space="preserve"> драмом, евро </w:t>
      </w:r>
      <w:r>
        <w:rPr>
          <w:rFonts w:ascii="Calibri" w:hAnsi="Calibri" w:cstheme="minorHAnsi"/>
          <w:lang w:val="af-ZA"/>
        </w:rPr>
        <w:t>428.45</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2024.10.15.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ՏԿԵՆ-ԷԱՃԱՊՁԲ-24/29</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Министерство территориального управления и инфраструктур РА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"ՏԿԵՆ-ԷԱՃԱՊՁԲ-24/29"</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Министерство территориального управления и инфраструктур РА*(далее — Заказчик) процедуре закупок под кодом ՏԿԵՆ-ԷԱՃԱՊՁԲ-24/29*.</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территориального управления и инфраструктур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- 02815457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"ՏԿԵՆ-ԷԱՃԱՊՁԲ-24/29"</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Министерство территориального управления и инфраструктур РА*(далее — Заказчик) процедуре закупок под кодом ՏԿԵՆ-ԷԱՃԱՊՁԲ-24/29*.</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территориального управления и инфраструктур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- 02815457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ՏԿԵՆ-ԷԱՃԱՊՁԲ-24/29</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^paymanagir:2_ru^</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^paymanagir:5_ru^</w:t>
      </w:r>
      <w:r w:rsidRPr="00E4651F">
        <w:rPr>
          <w:rFonts w:cstheme="minorHAnsi"/>
          <w:lang w:val="hy-AM"/>
        </w:rPr>
        <w:t>(</w:t>
      </w:r>
      <w:r w:rsidRPr="00C94657">
        <w:rPr>
          <w:rFonts w:cstheme="minorHAnsi"/>
          <w:lang w:val="hy-AM"/>
        </w:rPr>
        <w:t>^paymanagir:6_ru^</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^paymanagir:7_ru^</w:t>
      </w:r>
      <w:r w:rsidRPr="00E4651F">
        <w:rPr>
          <w:rFonts w:cstheme="minorHAnsi"/>
          <w:color w:val="000000" w:themeColor="text1"/>
          <w:lang w:val="ru-RU"/>
        </w:rPr>
        <w:t xml:space="preserve"> (</w:t>
      </w:r>
      <w:r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^paymanagir:9_ru^</w:t>
      </w:r>
      <w:r w:rsidRPr="00E4651F">
        <w:rPr>
          <w:rFonts w:cstheme="minorHAnsi"/>
          <w:color w:val="000000" w:themeColor="text1"/>
          <w:lang w:val="ru-RU"/>
        </w:rPr>
        <w:t xml:space="preserve"> (</w:t>
      </w:r>
      <w:r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^paymanagir:11_ru^</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^paymanagir:12_ru^</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^paymanagir:13_ru^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^paymanagir:14_ru^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^paymanagir:15_ru^</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^paymanagir:16_ru^</w:t>
      </w:r>
    </w:p>
    <w:p w:rsidR="00E55135" w:rsidRPr="00E4651F" w:rsidRDefault="00E55135" w:rsidP="00E55135">
      <w:pPr>
        <w:tabs>
          <w:tab w:val="left" w:pos="1276"/>
        </w:tabs>
        <w:rPr>
          <w:rFonts w:cstheme="minorHAnsi"/>
        </w:rPr>
      </w:pPr>
      <w:r w:rsidRPr="001B6358">
        <w:rPr>
          <w:rFonts w:cstheme="minorHAnsi"/>
          <w:lang w:val="hy-AM"/>
        </w:rPr>
        <w:t>^paymanagir:17_ru^</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^paymanagir:18_ru^</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^paymanagir:19_ru^</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^paymanagir:20_ru^</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^paymanagir:21_ru^</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35821400/501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флаги (с флагштоком)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Флаг: Четырехслойный флаг РА 1мх2м (±1 см) (предназначен для использования в закрытой таре): ткань из 100% полиэстера ""мокрый шелк "" с поверхностной плотностью не менее 220 г/м2, двусторонняя печать равными горизонтальными полосами сверху вниз: Флагшток: Металлический флагшток: металлическая позолоченная подставка диаметром 40-42 см, предназначенная для установки флагштока, позолоченный металлический стержень высотой 2,6 м диаметром 40 мм (±2 мм)и золотой конусообразный наконечник диаметром 16 см. видимая часть конусообразного наконечника не менее 14 см. Высота флага над Землей должна быть не менее 30 см. товары должны быть новыми, неиспользованными.
* Обязательное условие: товар должен быть неиспользованным, в цену товара также должна входить работа по доставке.
** Доставка товара осуществляется Продавцом. Место поставки министерствօ территориального управления и инфраструктур: г. Ереван, Площадь республики, Правительственный дом 3
*** Каждая партия товара должна иметь сертификат качества данной партии, либо товар должен быть упакован на заводе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Дом Правительства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после подписания контракта, начиная с даты вступления в силу соглашения, заключаемого между сторонами, до 4 кварталов 2024 года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