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ՏԿԵՆ-ԷԱՃԱՊՁԲ-24/29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տարածքային կառավարման և ենթակառուցվածքների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Հանրապետություն Երևան 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դրոշների (դրոշակաձողով)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Զանուշ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010 511-329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zanush.hayrapetyan@gmail.com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տարածքային կառավարման և ենթակառուցվածքների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ՏԿԵՆ-ԷԱՃԱՊՁԲ-24/29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տարածքային կառավարման և ենթակառուցվածքների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տարածքային կառավարման և ենթակառուցվածքների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դրոշների (դրոշակաձողով)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տարածքային կառավարման և ենթակառուցվածքների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դրոշների (դրոշակաձողով)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ՏԿԵՆ-ԷԱՃԱՊՁԲ-24/29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zanush.hayrapetyan@gmail.com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դրոշների (դրոշակաձողով)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2024.10.15.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ՏԿԵՆ-ԷԱՃԱՊՁԲ-24/29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տարածքային կառավարման և ենթակառուցվածքների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ՏԿԵՆ-ԷԱՃԱՊՁԲ-24/29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ՏԿԵՆ-ԷԱՃԱՊՁԲ-24/29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ՏԿԵՆ-ԷԱՃԱՊՁԲ-24/29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ՏԿԵՆ-ԷԱՃԱՊՁԲ-24/29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«ՏԿԵՆ-ԷԱՃԱՊՁԲ-24/29»*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ՏԿԵՆ-ԷԱՃԱՊՁԲ-24/29*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«ՏԿԵՆ-ԷԱՃԱՊՁԲ-24/29»*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ՏԿԵՆ-ԷԱՃԱՊՁԲ-24/29*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Քառաշերտ ՀՀ դրոշ 1մx2մ (±1սմ) (նախատեսված փակ տարածքում օգտագործման համար)՝ կտորը 100% պոլիէսթեր ««թաց մետաքս»» առնվազն 220գր/մ2 մակերեսային խտությամբ, վերևից ներքև հորիզոնական հավասար շերտերով երկկողմանի տպագրված:
Մետաղյա դրոշակաձող: Մետաղյա ոսկեգույն տակդիր 40-42սմ տրամագծով, նախատեսված դրոշի ձողը կանգնեցնելու համար, 2.6մ բարձրությամբ ոսկեգույն մետաղյա ձող 40մմ (±2մմ) տրամագծով եւ ոսկեգույն կոնաձև գագաթ 16սմ եկարությամբ: Կոնաձև գագաթի երևացող մասը ոչ պակաս 14 սմ-ից։
Գետնից դրոշի բարձրությունը պետք է լինի 30 սմ ոչ պակաս: 
*Պարտադիր պայման` ապրանքը պետք է լինի նոր, չօգտագործված։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2024թ․ 4 եռամսյակ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