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Արշակունյաց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ծառայության կարիքների համար օդորակիչների ձեռքբերման ՀՀՊԾ-ԷԱՃԱՊՁԲ-24/11 ծածկագրով գնման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Վարդան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091094490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v_navasardyan@mail.ru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Պրոբացիայի ծառայության կարիքների համար օդորակիչների ձեռքբերման ՀՀՊԾ-ԷԱՃԱՊՁԲ-24/11 ծածկագրով գնման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Պրոբացիայի ծառայության կարիքների համար օդորակիչների ձեռքբերման ՀՀՊԾ-ԷԱՃԱՊՁԲ-24/11 ծածկագրով գնման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v_navasardyan@mail.ru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Պրոբացիայի ծառայության կարիքների համար օդորակիչների ձեռքբերման ՀՀՊԾ-ԷԱՃԱՊՁԲ-24/11 ծածկագրով գնման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ՀՀՊԾ-ԷԱՃԱՊՁԲ-24/11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ինվերտորային,Հզորությունը (BTU)-առնվազն 9000, Ջեռուցման հզորություն-առնվազն 2700-2800, Սառեցման հզորություն (Վտ)-առնվազն 2600, Աշխատանքային ջերմաստիճան- առնվազն -15°C-+40°C, Թևիկների կառավարում, Աղմուկի մակարդակ (դեցիբել)-առավելագույնը 40db,  Խողովակ -առնվազն 3մ․ պղինձ, Գազի տեսակ-R410 կամ R32,Աշխատանքային մակերեսը (քմ)-առնվազն 30, Օդի շրջանառ.(խմ/ժ)-առնվազն 450:  Ապրանքի ներսի բլոկի չափերը (սմ) 19 x 70 x 25․5 cm(+-2սմ): Ապրանքը պետք է լինի նոր չօգտագործված, գույնը՝ սև կամ սպիտակ,  երաշխիքային ժամկետը առնվազն 1 տարի, ապրանքի մատակարարման ժամանակ տրամադրել երաշխիքային կտրոն արտադրողի կողմից:  Ապրանքների տեղափոխումը, բեռնաթափումը, տեղադրումը և կարգաբերումը իրականացնում է Մատակարարը իր հաշվին (Պատվիրատուի մոտ նման պահանջ առաջանալուց հետո՝ 5 օրվա ընթացքում):Արտադրման տարեթիվը՝ առնվազն 2023թ․: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Գ․Նժդեհի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120 օրացուցային օրվա ընթացքում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