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ԷԱՃԱՊՁԲ24/41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ՀԱՃԸՆԻ ՀԱՄԱՅՆՔԱՊԵՏԱՐԱՆԻ ԿԱՐԻՔՆԵՐԻ ՀԱՄԱՐ` ՁՄԵՌԱՅԻՆ ԱՆՎԱԴՈՂԵՐԻ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ԷԱՃԱՊՁԲ24/41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ՀԱՃԸՆԻ ՀԱՄԱՅՆՔԱՊԵՏԱՐԱՆԻ ԿԱՐԻՔՆԵՐԻ ՀԱՄԱՐ` ՁՄԵՌԱՅԻՆ ԱՆՎԱԴՈՂԵՐԻ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ՀԱՃԸՆԻ ՀԱՄԱՅՆՔԱՊԵՏԱՐԱՆԻ ԿԱՐԻՔՆԵՐԻ ՀԱՄԱՐ` ՁՄԵՌԱՅԻՆ ԱՆՎԱԴՈՂԵՐԻ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ՀԱՃԸՆԻ ՀԱՄԱՅՆՔԱՊԵՏԱՐԱՆԻ ԿԱՐԻՔՆԵՐԻ ՀԱՄԱՐ` ՁՄԵՌԱՅԻՆ ԱՆՎԱԴՈՂԵՐԻ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ԷԱՃԱՊՁԲ24/41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ԷԱՃԱՊՁԲ24/41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ԷԱՃԱՊՁԲ24/41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ԷԱՃԱՊՁԲ24/41»*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ԷԱՃԱՊՁԲ24/41»*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ԷԱՃԱՊՁԲ24/41*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ՁՄԵՌԱՅԻՆ ԱՆՎԱԴՈՂԵՐԻ  ՁԵՌՔԲԵՐՄԱՆ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215/55/R16, Լայնությունը (մմ) 215, Պրոֆիլի բարձրությունը (%) 55, Անվահեծի տրամագիծը (դյույմ) R16, Պահպանաշերտի տեսակը՝ առանց ուղղության կամ ասիմետրիկ։ Բեռնվածության ինդեքսը՝ առնվազն 95(690կգ), արագության ինդեքսը՝ առնվազն 160 կմ/ժ․։ Dunlop կամ Goform:  Ապրանքները պետք է լինեն նոր և չօգտագործված, երաշխիքային ժամկետը՝ առնվազն երկու տարի։ Անվադողերի փոխարինումը/տեղադրումը և բալանսավորումը պետք է ներառված լինի գնառաջարկի մեջ։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