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ՏԿԵՆ-ԷԱՃԱՊՁԲ-24/30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Զանուշ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zanush.hayrapetyan@gmail.com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ՏԿԵՆ-ԷԱՃԱՊՁԲ-24/30</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бензина</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ՏԿԵՆ-ԷԱՃԱՊՁԲ-24/30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zanush.hayrapetyan@gmail.com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ՏԿԵՆ-ԷԱՃԱՊՁԲ-24/30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ՏԿԵՆ-ԷԱՃԱՊՁԲ-24/30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двигательным методом не менее 81, давление насыщенных паров бензина от 45 до 100 кПа, содержание свинца не более 5 мг/дм3, объемная часть бензола не более 1%, плотность при 15°С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тербутиловый спирт-7%, эфиры (С5 и выше)-15%, другие окислители-10%. Безопасность, маркировка и упаковка согласно постановлению правительства РА 2004г. Утверждено решением № 1592 от 11 ноября, поставка осуществляется по талонам.
Купоны должны быть действительны в течение не менее 12 месяцев с даты поставки и должны быть погашены c. в Ереване (не менее 10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будут предусмотрены после подписания контракта, после вступления в силу Соглашения между сторонами, заключаемого в четвертом квартале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