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2024-14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биохимического анализатора для нужд ЗАО «МЦ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2024-14</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биохимического анализатора для нужд ЗАО «МЦ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биохимического анализатора для нужд ЗАО «МЦ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2024-14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биохимического анализатора для нужд ЗАО «МЦ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2024-14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2024-14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_____6_______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автоматизированного клинического биохимического анализа крови
• Пропускная способность на скорости не менее 200 тестов/час.
• Языки как минимум русский, английский
• Возможность считывания внутреннего штрих-кода
• Многоступенчатая станция промывки реакционных кювет.
• Методы измерения: фотометрия (калориметрия, УФ-тест, турбодиметрия).
 • Методы тестирования: бихроматический анализ/контроль реагентов, кинетический, с фиксированным временем, дифференциальный анализ по конечной точке/контроль реагентов.
• Методы расчета с одноточечным и многоточечным факторингом
• Алгоритм расчета: линейный (факторный, линейный, линейная регрессия, усредненный), нелинейный, пятивалентный параметрический (сигмовидный), многопараметрический (логит-логарифмический)
• Требование наличия 8 или более стандартов на тестовый образец/контроль/калибратор.
• Тип пробы: сыворотка, плазма, моча, цельная кровь и т. д.
• Объем пробы: не менее 2–300 мкл/тест.
• С возможностью постоянного импорта
• Первоначальное разведение: автоматическое (в игле или реакционной пробирке)
• Обратное разбавление: автоматическое (в случае необычных дозировок, чрезмерного выделения субстрата или количества, меньшего необходимого).
• Наличие позиций более чем на 30 реагентов.
• Наличие позиций более чем на 60 образцов.
• Реакционный лоток и позиции для инкубации с не менее чем 80 моющимися многоразовыми кюветами.
• Минимальный и максимальный объемы реакции не более 210 и 350 мкл.
• Станция промывки кювет с минимум 8 ступенями и 8 иглами, 2 типа промывочных бутылей для системных и жидких промывочных растворов.
• Инкубатор: нагрев воздуха 37±0,2 градуса.
• Время инкубации: максимум 795 с, включая время инкубации и проверки. Загрузка жидкости.
• Наличие колена для пипеток для переноса жидкости.
• Наличие датчиков уровня жидкости для каждой кюветы
• Наличие системы обнаружения столкновений горизонтального зонда.
• Потребление воды: менее 2л/ч (8мл/тест)
• Качество воды: фильтрация 10 мкС, дистиллированная, деионизированная.
• Система считывания моно- и бихроматическая, наличие интерференционного фильтра.
• Оптическая система: интерференционные фильтры
• Источник света: галогенная лампа.
• Диапазон светового спектра не менее 340–900 нм.
• Минимум 9 встроенных длин волн, из которых 340, 405, 505, 546, 578, 600, 650, 700 нм должны быть доступны с погрешностью ± 2 нм.
• Приемник: кремниевый фотодатчик
• Диапазон поглощения: 0–2,5 OD.
• Точность поглощения не более 0,0001 ОД.
• Неограниченная доступность памяти для экспериментов, калибровки, данных пациента, данных контроля качества, кривой поглощения,
• Как минимум 3 уровня контроля
• Возможность подключения к компьютеру
• Наличие двусторонней связи ЛИС.
В следующие исследования должны быть включены следующие исследовательские реагенты: альбумин, общий белок, алани, лактатдегидрогеназа, гамма-детская дигидрогеназа, L-амилаза, диоза, щелочной филирубин, тотал голливудский эфир, холестерин липопротеинов высокой плотности, низкой плотности. липопротеины, холестерин, триглицериды, мочевая кислота, креатинин, мочевина, глюкоза, Na+, K+, Ca++, Ca2+, железо, магний, фосфор, С-реактивный белок, антистрептолизин-О, высокочувствительный ревматоидный фактор, ферритин, D-димер, креатинин киназа, гликогемоглобин, витамин D, этанол, гомоцистеин, липаза, цинк, медь.
Прибор должен быть новым, не бывшим в употреблении, изготовленным не позднее 12 месяцев со дня поставки, иметь все аксессуары для полноценной работы, включая соответствующий компьютер для прибора, источник бесперебойного питания, все жидкости и калибраторы, необходимые для работы. , установка, обучение , гарантия не менее 12 месяцев. Обязательное наличие сертификатов качества не ниже: EMAS III, ISO 9001, ISO 13485. 2016, ISO 14971, CE.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Гетапня, г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вступления контракта в силу оплату планируется произвести в течение 2025-2026 годов.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