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82"/>
        <w:tblOverlap w:val="never"/>
        <w:tblW w:w="15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5"/>
        <w:gridCol w:w="3544"/>
        <w:gridCol w:w="1418"/>
        <w:gridCol w:w="4111"/>
        <w:gridCol w:w="1397"/>
        <w:gridCol w:w="953"/>
        <w:gridCol w:w="1032"/>
        <w:gridCol w:w="1092"/>
      </w:tblGrid>
      <w:tr w:rsidR="00004765" w:rsidRPr="003C5A2E" w:rsidTr="00004765">
        <w:tc>
          <w:tcPr>
            <w:tcW w:w="15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004765" w:rsidRPr="003C5A2E" w:rsidTr="00004765">
        <w:trPr>
          <w:trHeight w:val="24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04765" w:rsidRPr="003C5A2E" w:rsidRDefault="00004765" w:rsidP="00004765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Արտադրող</w:t>
            </w:r>
            <w:proofErr w:type="spellEnd"/>
            <w:r w:rsidRPr="003C5A2E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  <w:lang w:val="ru-RU"/>
              </w:rPr>
              <w:t>երկիր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5A2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5A2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5A2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004765" w:rsidRPr="003C5A2E" w:rsidTr="00004765">
        <w:trPr>
          <w:trHeight w:val="44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765" w:rsidRPr="003C5A2E" w:rsidRDefault="00004765" w:rsidP="00004765">
            <w:pPr>
              <w:rPr>
                <w:rFonts w:ascii="GHEA Grapalat" w:hAnsi="GHEA Grapalat"/>
                <w:sz w:val="18"/>
              </w:rPr>
            </w:pPr>
          </w:p>
        </w:tc>
      </w:tr>
      <w:tr w:rsidR="00004765" w:rsidRPr="003C5A2E" w:rsidTr="000F4DCA">
        <w:trPr>
          <w:trHeight w:val="2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205/70R15C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անվադողեր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205/70R15C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215/75R16C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անվադողեր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215/75R16C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34351200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անվադող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185/75R16C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անվադողեր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185/75R16C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004765" w:rsidRPr="003C5A2E" w:rsidTr="000F4DCA">
        <w:trPr>
          <w:trHeight w:val="2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24951310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Հակասառեցուցիչ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Անտիֆրիզ-40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Անտիֆրիզ-40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Բյուրեղացման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սկզբի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ջերմաստիճանը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մինուս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˚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C-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բարձր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09211651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Արգելակման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Արգելակման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A2240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</w:t>
            </w:r>
            <w:r w:rsidR="00004765">
              <w:rPr>
                <w:rFonts w:ascii="GHEA Grapalat" w:hAnsi="GHEA Grapalat" w:cs="Calibri"/>
                <w:sz w:val="20"/>
                <w:szCs w:val="20"/>
              </w:rPr>
              <w:t>արժիչի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004765">
              <w:rPr>
                <w:rFonts w:ascii="GHEA Grapalat" w:hAnsi="GHEA Grapalat" w:cs="Calibri"/>
                <w:sz w:val="20"/>
                <w:szCs w:val="20"/>
              </w:rPr>
              <w:t>յուղ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 20W50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20W50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A2240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</w:t>
            </w:r>
            <w:r w:rsidR="00004765">
              <w:rPr>
                <w:rFonts w:ascii="GHEA Grapalat" w:hAnsi="GHEA Grapalat" w:cs="Calibri"/>
                <w:sz w:val="20"/>
                <w:szCs w:val="20"/>
              </w:rPr>
              <w:t>արժիչի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004765">
              <w:rPr>
                <w:rFonts w:ascii="GHEA Grapalat" w:hAnsi="GHEA Grapalat" w:cs="Calibri"/>
                <w:sz w:val="20"/>
                <w:szCs w:val="20"/>
              </w:rPr>
              <w:t>յուղ</w:t>
            </w:r>
            <w:proofErr w:type="spellEnd"/>
            <w:r w:rsidR="00004765">
              <w:rPr>
                <w:rFonts w:ascii="GHEA Grapalat" w:hAnsi="GHEA Grapalat" w:cs="Calibri"/>
                <w:sz w:val="20"/>
                <w:szCs w:val="20"/>
              </w:rPr>
              <w:t xml:space="preserve"> 5W30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5W30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004765" w:rsidRPr="003C5A2E" w:rsidTr="000F4DC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30237111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70Ah 12V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70Ah 12V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 w:rsidP="0000476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65" w:rsidRDefault="00004765" w:rsidP="00004765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65" w:rsidRPr="003C5A2E" w:rsidRDefault="00004765" w:rsidP="0000476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765" w:rsidRDefault="00004765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</w:tbl>
    <w:p w:rsidR="00004765" w:rsidRDefault="00004765" w:rsidP="00004765">
      <w:pPr>
        <w:jc w:val="center"/>
        <w:rPr>
          <w:rFonts w:ascii="GHEA Grapalat" w:hAnsi="GHEA Grapalat"/>
          <w:sz w:val="20"/>
        </w:rPr>
      </w:pPr>
    </w:p>
    <w:p w:rsidR="000A2240" w:rsidRDefault="00004765" w:rsidP="00004765">
      <w:pPr>
        <w:jc w:val="center"/>
      </w:pPr>
      <w:r w:rsidRPr="005E1F72">
        <w:rPr>
          <w:rFonts w:ascii="GHEA Grapalat" w:hAnsi="GHEA Grapalat"/>
          <w:sz w:val="20"/>
          <w:lang w:val="hy-AM"/>
        </w:rPr>
        <w:t xml:space="preserve"> ՏԵԽՆԻԿԱԿԱՆ ԲՆՈՒԹԱԳԻՐ</w:t>
      </w:r>
    </w:p>
    <w:p w:rsidR="000A2240" w:rsidRPr="0023571D" w:rsidRDefault="0023571D" w:rsidP="0023571D">
      <w:pPr>
        <w:jc w:val="center"/>
        <w:rPr>
          <w:rFonts w:ascii="Sylfaen" w:hAnsi="Sylfaen"/>
        </w:rPr>
      </w:pPr>
      <w:r>
        <w:rPr>
          <w:rFonts w:ascii="Sylfaen" w:hAnsi="Sylfaen"/>
        </w:rPr>
        <w:t>ՄՏԲԿ-ԷԱՃԱՊՁԲ-24/9</w:t>
      </w:r>
    </w:p>
    <w:p w:rsidR="000A2240" w:rsidRPr="000A2240" w:rsidRDefault="000A2240" w:rsidP="000A2240"/>
    <w:p w:rsidR="000A2240" w:rsidRPr="000A2240" w:rsidRDefault="000A2240" w:rsidP="000A2240">
      <w:pPr>
        <w:jc w:val="both"/>
        <w:rPr>
          <w:rFonts w:ascii="GHEA Grapalat" w:hAnsi="GHEA Grapalat" w:cs="Sylfaen"/>
          <w:i/>
          <w:sz w:val="18"/>
          <w:szCs w:val="18"/>
        </w:rPr>
      </w:pPr>
      <w:r w:rsidRPr="000A2240">
        <w:rPr>
          <w:rFonts w:ascii="GHEA Grapalat" w:hAnsi="GHEA Grapalat"/>
          <w:sz w:val="20"/>
        </w:rPr>
        <w:t xml:space="preserve">* </w:t>
      </w:r>
      <w:r w:rsidRPr="005E1F72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:rsidR="000A2240" w:rsidRPr="000A2240" w:rsidRDefault="000A2240" w:rsidP="000A2240">
      <w:pPr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4051F3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   </w:t>
      </w:r>
    </w:p>
    <w:p w:rsidR="000A2240" w:rsidRPr="000A2240" w:rsidRDefault="000A2240" w:rsidP="000A2240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  <w:lang w:val="ru-RU"/>
        </w:rPr>
        <w:t>քանակը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r>
        <w:rPr>
          <w:rFonts w:ascii="GHEA Grapalat" w:hAnsi="GHEA Grapalat" w:cs="Sylfaen"/>
          <w:i/>
          <w:sz w:val="20"/>
          <w:szCs w:val="20"/>
        </w:rPr>
        <w:t>է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: 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Ապրանքը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պետք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r>
        <w:rPr>
          <w:rFonts w:ascii="GHEA Grapalat" w:hAnsi="GHEA Grapalat" w:cs="Sylfaen"/>
          <w:i/>
          <w:sz w:val="20"/>
          <w:szCs w:val="20"/>
        </w:rPr>
        <w:t>է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լինի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չօգտագործված</w:t>
      </w:r>
      <w:proofErr w:type="spellEnd"/>
      <w:r>
        <w:rPr>
          <w:rFonts w:ascii="GHEA Grapalat" w:hAnsi="GHEA Grapalat" w:cs="Sylfaen"/>
          <w:i/>
          <w:sz w:val="20"/>
          <w:szCs w:val="20"/>
        </w:rPr>
        <w:t>՝</w:t>
      </w:r>
      <w:r w:rsidRPr="000A2240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i/>
          <w:sz w:val="20"/>
          <w:szCs w:val="20"/>
        </w:rPr>
        <w:t>նոր</w:t>
      </w:r>
      <w:proofErr w:type="spellEnd"/>
      <w:r w:rsidRPr="000A2240">
        <w:rPr>
          <w:rFonts w:ascii="GHEA Grapalat" w:hAnsi="GHEA Grapalat" w:cs="Sylfaen"/>
          <w:i/>
          <w:sz w:val="20"/>
          <w:szCs w:val="20"/>
        </w:rPr>
        <w:t xml:space="preserve">:                                                                                                   </w:t>
      </w:r>
    </w:p>
    <w:p w:rsidR="000A2240" w:rsidRPr="000A2240" w:rsidRDefault="000A2240" w:rsidP="00E07FF9">
      <w:pPr>
        <w:jc w:val="both"/>
        <w:rPr>
          <w:rFonts w:ascii="GHEA Grapalat" w:hAnsi="GHEA Grapalat" w:cs="Sylfaen"/>
          <w:b/>
          <w:i/>
          <w:sz w:val="20"/>
          <w:szCs w:val="20"/>
        </w:rPr>
      </w:pP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2</w:t>
      </w:r>
    </w:p>
    <w:p w:rsidR="000A2240" w:rsidRPr="000A2240" w:rsidRDefault="000A2240" w:rsidP="00E07FF9">
      <w:pPr>
        <w:pStyle w:val="2"/>
        <w:spacing w:line="240" w:lineRule="auto"/>
        <w:ind w:firstLine="708"/>
        <w:rPr>
          <w:rFonts w:ascii="GHEA Grapalat" w:hAnsi="GHEA Grapalat"/>
          <w:szCs w:val="24"/>
          <w:lang w:val="en-US"/>
        </w:rPr>
      </w:pPr>
      <w:proofErr w:type="spellStart"/>
      <w:r w:rsidRPr="000B0DA7">
        <w:rPr>
          <w:rFonts w:ascii="GHEA Grapalat" w:hAnsi="GHEA Grapalat" w:cs="Sylfaen"/>
          <w:szCs w:val="24"/>
          <w:lang w:val="en-US"/>
        </w:rPr>
        <w:t>Որևէ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Ֆիրմային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անվանման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մոդելի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մակնանշման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հասկանալ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Pr="000A2240">
        <w:rPr>
          <w:rFonts w:ascii="GHEA Grapalat" w:hAnsi="GHEA Grapalat"/>
          <w:szCs w:val="24"/>
          <w:lang w:val="en-US"/>
        </w:rPr>
        <w:t xml:space="preserve"> &lt;&lt;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Համարժեք</w:t>
      </w:r>
      <w:proofErr w:type="spellEnd"/>
      <w:r w:rsidRPr="000A2240">
        <w:rPr>
          <w:rFonts w:ascii="GHEA Grapalat" w:hAnsi="GHEA Grapalat"/>
          <w:szCs w:val="24"/>
          <w:lang w:val="en-US"/>
        </w:rPr>
        <w:t>&gt;</w:t>
      </w:r>
      <w:proofErr w:type="gramStart"/>
      <w:r w:rsidRPr="000A2240">
        <w:rPr>
          <w:rFonts w:ascii="GHEA Grapalat" w:hAnsi="GHEA Grapalat"/>
          <w:szCs w:val="24"/>
          <w:lang w:val="en-US"/>
        </w:rPr>
        <w:t xml:space="preserve">&gt;  </w:t>
      </w:r>
      <w:proofErr w:type="spellStart"/>
      <w:r w:rsidRPr="000B0DA7">
        <w:rPr>
          <w:rFonts w:ascii="GHEA Grapalat" w:hAnsi="GHEA Grapalat" w:cs="Sylfaen"/>
          <w:szCs w:val="24"/>
          <w:lang w:val="en-US"/>
        </w:rPr>
        <w:t>բառը</w:t>
      </w:r>
      <w:proofErr w:type="spellEnd"/>
      <w:proofErr w:type="gramEnd"/>
      <w:r w:rsidRPr="000A2240">
        <w:rPr>
          <w:rFonts w:ascii="GHEA Grapalat" w:hAnsi="GHEA Grapalat"/>
          <w:szCs w:val="24"/>
          <w:lang w:val="en-US"/>
        </w:rPr>
        <w:t>:</w:t>
      </w:r>
    </w:p>
    <w:p w:rsidR="000A2240" w:rsidRDefault="000A2240" w:rsidP="00E07FF9">
      <w:pPr>
        <w:pStyle w:val="2"/>
        <w:spacing w:line="240" w:lineRule="auto"/>
        <w:ind w:firstLine="0"/>
        <w:rPr>
          <w:rFonts w:ascii="GHEA Grapalat" w:hAnsi="GHEA Grapalat"/>
          <w:b/>
          <w:szCs w:val="24"/>
          <w:lang w:val="en-US"/>
        </w:rPr>
      </w:pPr>
      <w:proofErr w:type="spellStart"/>
      <w:proofErr w:type="gramStart"/>
      <w:r>
        <w:rPr>
          <w:rFonts w:ascii="GHEA Grapalat" w:hAnsi="GHEA Grapalat"/>
          <w:b/>
          <w:szCs w:val="24"/>
          <w:lang w:val="en-US"/>
        </w:rPr>
        <w:t>Ծանոթույուն</w:t>
      </w:r>
      <w:proofErr w:type="spellEnd"/>
      <w:r w:rsidRPr="000A2240">
        <w:rPr>
          <w:rFonts w:ascii="GHEA Grapalat" w:hAnsi="GHEA Grapalat"/>
          <w:b/>
          <w:szCs w:val="24"/>
          <w:lang w:val="en-US"/>
        </w:rPr>
        <w:t xml:space="preserve">  3</w:t>
      </w:r>
      <w:proofErr w:type="gramEnd"/>
    </w:p>
    <w:p w:rsidR="0023571D" w:rsidRPr="0023571D" w:rsidRDefault="0023571D" w:rsidP="00E07FF9">
      <w:pPr>
        <w:pStyle w:val="2"/>
        <w:spacing w:line="240" w:lineRule="auto"/>
        <w:ind w:firstLine="0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b/>
          <w:szCs w:val="24"/>
          <w:lang w:val="en-US"/>
        </w:rPr>
        <w:t xml:space="preserve">           </w:t>
      </w:r>
      <w:proofErr w:type="spellStart"/>
      <w:r w:rsidRPr="0023571D">
        <w:rPr>
          <w:rFonts w:ascii="GHEA Grapalat" w:hAnsi="GHEA Grapalat"/>
          <w:szCs w:val="24"/>
          <w:lang w:val="en-US"/>
        </w:rPr>
        <w:t>Ապրանքը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23571D">
        <w:rPr>
          <w:rFonts w:ascii="GHEA Grapalat" w:hAnsi="GHEA Grapalat"/>
          <w:szCs w:val="24"/>
          <w:lang w:val="en-US"/>
        </w:rPr>
        <w:t>պետք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է </w:t>
      </w:r>
      <w:proofErr w:type="spellStart"/>
      <w:r w:rsidRPr="0023571D">
        <w:rPr>
          <w:rFonts w:ascii="GHEA Grapalat" w:hAnsi="GHEA Grapalat"/>
          <w:szCs w:val="24"/>
          <w:lang w:val="en-US"/>
        </w:rPr>
        <w:t>լինի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23571D">
        <w:rPr>
          <w:rFonts w:ascii="GHEA Grapalat" w:hAnsi="GHEA Grapalat"/>
          <w:szCs w:val="24"/>
          <w:lang w:val="en-US"/>
        </w:rPr>
        <w:t>նոր</w:t>
      </w:r>
      <w:proofErr w:type="spellEnd"/>
      <w:r w:rsidRPr="0023571D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23571D">
        <w:rPr>
          <w:rFonts w:ascii="GHEA Grapalat" w:hAnsi="GHEA Grapalat"/>
          <w:szCs w:val="24"/>
          <w:lang w:val="en-US"/>
        </w:rPr>
        <w:t>չօգտագործված</w:t>
      </w:r>
      <w:proofErr w:type="spellEnd"/>
      <w:r w:rsidRPr="0023571D">
        <w:rPr>
          <w:rFonts w:ascii="GHEA Grapalat" w:hAnsi="GHEA Grapalat"/>
          <w:szCs w:val="24"/>
          <w:lang w:val="en-US"/>
        </w:rPr>
        <w:t>:</w:t>
      </w:r>
    </w:p>
    <w:p w:rsidR="0023571D" w:rsidRPr="000A2240" w:rsidRDefault="0023571D" w:rsidP="00E07FF9">
      <w:pPr>
        <w:pStyle w:val="2"/>
        <w:spacing w:line="240" w:lineRule="auto"/>
        <w:ind w:firstLine="0"/>
        <w:rPr>
          <w:rFonts w:ascii="GHEA Grapalat" w:hAnsi="GHEA Grapalat"/>
          <w:b/>
          <w:szCs w:val="24"/>
          <w:lang w:val="en-US"/>
        </w:rPr>
      </w:pPr>
      <w:proofErr w:type="spellStart"/>
      <w:proofErr w:type="gramStart"/>
      <w:r>
        <w:rPr>
          <w:rFonts w:ascii="GHEA Grapalat" w:hAnsi="GHEA Grapalat"/>
          <w:b/>
          <w:szCs w:val="24"/>
          <w:lang w:val="en-US"/>
        </w:rPr>
        <w:t>Ծանոթույուն</w:t>
      </w:r>
      <w:proofErr w:type="spellEnd"/>
      <w:r>
        <w:rPr>
          <w:rFonts w:ascii="GHEA Grapalat" w:hAnsi="GHEA Grapalat"/>
          <w:b/>
          <w:szCs w:val="24"/>
          <w:lang w:val="en-US"/>
        </w:rPr>
        <w:t xml:space="preserve">  4</w:t>
      </w:r>
      <w:proofErr w:type="gramEnd"/>
    </w:p>
    <w:p w:rsidR="000A2240" w:rsidRPr="000A2240" w:rsidRDefault="000A2240" w:rsidP="00E07FF9"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Ապրանքը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մատակարարվում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է</w:t>
      </w:r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վաճառողի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ՀՀ</w:t>
      </w:r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Սյունիքի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մարզ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r w:rsidRPr="001F3AEC">
        <w:rPr>
          <w:rFonts w:ascii="GHEA Grapalat" w:hAnsi="GHEA Grapalat" w:cs="Sylfaen"/>
          <w:b/>
          <w:i/>
          <w:sz w:val="20"/>
          <w:szCs w:val="20"/>
          <w:lang w:val="ru-RU"/>
        </w:rPr>
        <w:t>ք</w:t>
      </w:r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.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Մեղրի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Գործարարների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42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հասցեով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,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գնորդի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կողմից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պատվերը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ստանալուց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հետո</w:t>
      </w:r>
      <w:proofErr w:type="spellEnd"/>
      <w:r>
        <w:rPr>
          <w:rFonts w:ascii="GHEA Grapalat" w:hAnsi="GHEA Grapalat" w:cs="Sylfaen"/>
          <w:b/>
          <w:i/>
          <w:sz w:val="20"/>
          <w:szCs w:val="20"/>
        </w:rPr>
        <w:t xml:space="preserve"> 5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աշխատանքային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օրվա</w:t>
      </w:r>
      <w:proofErr w:type="spellEnd"/>
      <w:r w:rsidRPr="000A2240">
        <w:rPr>
          <w:rFonts w:ascii="GHEA Grapalat" w:hAnsi="GHEA Grapalat" w:cs="Sylfaen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0"/>
          <w:szCs w:val="20"/>
          <w:lang w:val="ru-RU"/>
        </w:rPr>
        <w:t>ընթացքում</w:t>
      </w:r>
      <w:proofErr w:type="spellEnd"/>
    </w:p>
    <w:p w:rsidR="000A2240" w:rsidRPr="000A2240" w:rsidRDefault="000A2240" w:rsidP="000A2240"/>
    <w:p w:rsidR="000A2240" w:rsidRPr="000A2240" w:rsidRDefault="000A2240" w:rsidP="000A2240"/>
    <w:p w:rsidR="000A2240" w:rsidRPr="00E235E1" w:rsidRDefault="000A2240" w:rsidP="000A2240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8"/>
          <w:rFonts w:ascii="GHEA Grapalat" w:hAnsi="GHEA Grapalat"/>
        </w:rPr>
        <w:footnoteReference w:customMarkFollows="1" w:id="1"/>
        <w:t>*</w:t>
      </w:r>
    </w:p>
    <w:tbl>
      <w:tblPr>
        <w:tblpPr w:leftFromText="180" w:rightFromText="180" w:vertAnchor="text" w:horzAnchor="margin" w:tblpY="256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276"/>
        <w:gridCol w:w="3827"/>
        <w:gridCol w:w="993"/>
        <w:gridCol w:w="4536"/>
        <w:gridCol w:w="1254"/>
        <w:gridCol w:w="953"/>
        <w:gridCol w:w="1168"/>
        <w:gridCol w:w="1092"/>
      </w:tblGrid>
      <w:tr w:rsidR="000A2240" w:rsidRPr="003C5A2E" w:rsidTr="000A2240"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240" w:rsidRPr="005A2831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0A2240" w:rsidRPr="003C5A2E" w:rsidTr="000A2240">
        <w:trPr>
          <w:trHeight w:val="242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0A2240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A2240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51C7">
              <w:rPr>
                <w:rFonts w:ascii="GHEA Grapalat" w:hAnsi="GHEA Grapalat"/>
                <w:sz w:val="16"/>
                <w:szCs w:val="16"/>
              </w:rPr>
              <w:t>CPV</w:t>
            </w:r>
            <w:r w:rsidRPr="000A2240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D51C7" w:rsidRDefault="000A2240" w:rsidP="000A224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предлагаемого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D51C7" w:rsidRDefault="000A2240" w:rsidP="000A2240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страну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D51C7">
              <w:rPr>
                <w:rFonts w:ascii="GHEA Grapalat" w:hAnsi="GHEA Grapalat"/>
                <w:sz w:val="16"/>
                <w:szCs w:val="16"/>
              </w:rPr>
              <w:t>происхождения</w:t>
            </w:r>
            <w:proofErr w:type="spellEnd"/>
            <w:r w:rsidRPr="003D51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5A2831" w:rsidRDefault="000A2240" w:rsidP="000A2240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5A2831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A2831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</w:tr>
      <w:tr w:rsidR="000A2240" w:rsidRPr="003C5A2E" w:rsidTr="000A2240">
        <w:trPr>
          <w:trHeight w:val="157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240" w:rsidRPr="003C5A2E" w:rsidRDefault="000A2240" w:rsidP="000A2240">
            <w:pPr>
              <w:rPr>
                <w:rFonts w:ascii="GHEA Grapalat" w:hAnsi="GHEA Grapalat"/>
                <w:sz w:val="18"/>
              </w:rPr>
            </w:pPr>
          </w:p>
        </w:tc>
      </w:tr>
      <w:tr w:rsidR="0023571D" w:rsidRPr="003C5A2E" w:rsidTr="000D003E">
        <w:trPr>
          <w:trHeight w:val="30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шипованная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шина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зимняя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205/70R15C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шипованная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шина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зимняя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205/70R15C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</w:tr>
      <w:tr w:rsidR="0023571D" w:rsidRPr="003C5A2E" w:rsidTr="000D003E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34351200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215/75R16C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215/75R16C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23571D" w:rsidRPr="003C5A2E" w:rsidTr="000D003E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34351200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185/75R16C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зимние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покрышки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185/75R16C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23571D" w:rsidRPr="003C5A2E" w:rsidTr="000D003E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24951310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антифриз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301E5B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Pr="0023571D" w:rsidRDefault="0023571D" w:rsidP="0023571D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3571D">
              <w:rPr>
                <w:rFonts w:ascii="GHEA Grapalat" w:hAnsi="GHEA Grapalat" w:cs="Calibri"/>
                <w:sz w:val="20"/>
                <w:szCs w:val="20"/>
                <w:lang w:val="ru-RU"/>
              </w:rPr>
              <w:t>Антифриз-40 Температура начала кристаллизации не выше минус 40°С.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23571D" w:rsidRPr="003C5A2E" w:rsidTr="00A75153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09211651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житкость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житкость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Default="0023571D" w:rsidP="0023571D">
            <w:pPr>
              <w:jc w:val="center"/>
            </w:pPr>
            <w:proofErr w:type="spellStart"/>
            <w:r w:rsidRPr="00293CA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23571D" w:rsidRPr="003C5A2E" w:rsidTr="00A75153">
        <w:trPr>
          <w:trHeight w:val="82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20W50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20W50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Default="0023571D" w:rsidP="0023571D">
            <w:pPr>
              <w:jc w:val="center"/>
            </w:pPr>
            <w:proofErr w:type="spellStart"/>
            <w:r w:rsidRPr="00293CA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23571D" w:rsidRPr="003C5A2E" w:rsidTr="00A75153">
        <w:trPr>
          <w:trHeight w:val="82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09211100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5W30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двигателя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5W30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Default="0023571D" w:rsidP="0023571D">
            <w:pPr>
              <w:jc w:val="center"/>
            </w:pPr>
            <w:proofErr w:type="spellStart"/>
            <w:r w:rsidRPr="00293CA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23571D" w:rsidRPr="003C5A2E" w:rsidTr="000A2240">
        <w:trPr>
          <w:trHeight w:val="82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30237111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акумулятор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70Аh 12V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Pr="00675DD3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акумулятор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70Аh 12V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1D" w:rsidRPr="003C5A2E" w:rsidRDefault="0023571D" w:rsidP="0023571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71D" w:rsidRDefault="0023571D" w:rsidP="0023571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bookmarkEnd w:id="0"/>
    </w:tbl>
    <w:p w:rsidR="000A2240" w:rsidRPr="00E235E1" w:rsidRDefault="000A2240" w:rsidP="000A2240">
      <w:pPr>
        <w:widowControl w:val="0"/>
        <w:spacing w:after="160"/>
        <w:jc w:val="center"/>
        <w:rPr>
          <w:rFonts w:ascii="GHEA Grapalat" w:hAnsi="GHEA Grapalat"/>
        </w:rPr>
      </w:pP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</w:t>
      </w:r>
      <w:r w:rsidRPr="000A2240">
        <w:rPr>
          <w:rFonts w:ascii="GHEA Grapalat" w:hAnsi="GHEA Grapalat"/>
          <w:b/>
          <w:sz w:val="20"/>
          <w:szCs w:val="20"/>
          <w:lang w:val="ru-RU"/>
        </w:rPr>
        <w:t xml:space="preserve">. 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b/>
          <w:sz w:val="20"/>
          <w:szCs w:val="20"/>
          <w:lang w:val="ru-RU"/>
        </w:rPr>
        <w:t xml:space="preserve">   Познание 1</w:t>
      </w:r>
      <w:r w:rsidRPr="000A2240">
        <w:rPr>
          <w:rFonts w:ascii="GHEA Grapalat" w:hAnsi="GHEA Grapalat"/>
          <w:sz w:val="20"/>
          <w:szCs w:val="20"/>
          <w:lang w:val="ru-RU"/>
        </w:rPr>
        <w:t xml:space="preserve">  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b/>
          <w:sz w:val="20"/>
          <w:szCs w:val="20"/>
          <w:lang w:val="ru-RU"/>
        </w:rPr>
        <w:t xml:space="preserve">   Познание 2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Поймите слово «эквивалент» при создании бренда или модели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 xml:space="preserve">   </w:t>
      </w:r>
      <w:r w:rsidRPr="000A2240">
        <w:rPr>
          <w:rFonts w:ascii="GHEA Grapalat" w:hAnsi="GHEA Grapalat"/>
          <w:b/>
          <w:sz w:val="20"/>
          <w:szCs w:val="20"/>
          <w:lang w:val="ru-RU"/>
        </w:rPr>
        <w:t>Познание 3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>Продукты должны быть неиспользованными</w:t>
      </w:r>
    </w:p>
    <w:p w:rsidR="000A2240" w:rsidRPr="000A2240" w:rsidRDefault="000A2240" w:rsidP="000A2240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0A2240">
        <w:rPr>
          <w:rFonts w:ascii="GHEA Grapalat" w:hAnsi="GHEA Grapalat"/>
          <w:sz w:val="20"/>
          <w:szCs w:val="20"/>
          <w:lang w:val="ru-RU"/>
        </w:rPr>
        <w:t xml:space="preserve">   </w:t>
      </w:r>
      <w:r w:rsidRPr="000A2240">
        <w:rPr>
          <w:rFonts w:ascii="GHEA Grapalat" w:hAnsi="GHEA Grapalat"/>
          <w:b/>
          <w:sz w:val="20"/>
          <w:szCs w:val="20"/>
          <w:lang w:val="ru-RU"/>
        </w:rPr>
        <w:t>Познание 4</w:t>
      </w:r>
    </w:p>
    <w:p w:rsidR="000A2240" w:rsidRPr="000A2240" w:rsidRDefault="000A2240" w:rsidP="000A2240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446577">
        <w:rPr>
          <w:rFonts w:ascii="GHEA Grapalat" w:hAnsi="GHEA Grapalat"/>
          <w:b/>
        </w:rPr>
        <w:t>T</w:t>
      </w:r>
      <w:proofErr w:type="spellStart"/>
      <w:r w:rsidRPr="000A2240">
        <w:rPr>
          <w:rFonts w:ascii="GHEA Grapalat" w:hAnsi="GHEA Grapalat"/>
          <w:b/>
          <w:lang w:val="ru-RU"/>
        </w:rPr>
        <w:t>овар</w:t>
      </w:r>
      <w:proofErr w:type="spellEnd"/>
      <w:r w:rsidRPr="000A2240">
        <w:rPr>
          <w:rFonts w:ascii="GHEA Grapalat" w:hAnsi="GHEA Grapalat"/>
          <w:b/>
          <w:lang w:val="ru-RU"/>
        </w:rPr>
        <w:t xml:space="preserve"> доставляется </w:t>
      </w:r>
      <w:proofErr w:type="gramStart"/>
      <w:r w:rsidRPr="000A2240">
        <w:rPr>
          <w:rFonts w:ascii="GHEA Grapalat" w:hAnsi="GHEA Grapalat"/>
          <w:b/>
          <w:lang w:val="ru-RU"/>
        </w:rPr>
        <w:t>поставщиком  по</w:t>
      </w:r>
      <w:proofErr w:type="gramEnd"/>
      <w:r w:rsidRPr="000A2240">
        <w:rPr>
          <w:rFonts w:ascii="GHEA Grapalat" w:hAnsi="GHEA Grapalat"/>
          <w:b/>
          <w:lang w:val="ru-RU"/>
        </w:rPr>
        <w:t xml:space="preserve"> </w:t>
      </w:r>
      <w:proofErr w:type="spellStart"/>
      <w:r w:rsidRPr="000A2240">
        <w:rPr>
          <w:rFonts w:ascii="GHEA Grapalat" w:hAnsi="GHEA Grapalat"/>
          <w:b/>
          <w:lang w:val="ru-RU"/>
        </w:rPr>
        <w:t>одресу</w:t>
      </w:r>
      <w:proofErr w:type="spellEnd"/>
      <w:r w:rsidRPr="000A2240">
        <w:rPr>
          <w:rFonts w:ascii="GHEA Grapalat" w:hAnsi="GHEA Grapalat"/>
          <w:b/>
          <w:lang w:val="ru-RU"/>
        </w:rPr>
        <w:t xml:space="preserve">  </w:t>
      </w:r>
      <w:proofErr w:type="spellStart"/>
      <w:r w:rsidRPr="000A2240">
        <w:rPr>
          <w:rFonts w:ascii="GHEA Grapalat" w:hAnsi="GHEA Grapalat"/>
          <w:b/>
          <w:lang w:val="ru-RU"/>
        </w:rPr>
        <w:t>Сюникской</w:t>
      </w:r>
      <w:proofErr w:type="spellEnd"/>
      <w:r w:rsidRPr="000A2240">
        <w:rPr>
          <w:rFonts w:ascii="GHEA Grapalat" w:hAnsi="GHEA Grapalat"/>
          <w:b/>
          <w:lang w:val="ru-RU"/>
        </w:rPr>
        <w:t xml:space="preserve"> область, г. Мегри, </w:t>
      </w:r>
      <w:proofErr w:type="spellStart"/>
      <w:r w:rsidRPr="000A2240">
        <w:rPr>
          <w:rFonts w:ascii="GHEA Grapalat" w:hAnsi="GHEA Grapalat"/>
          <w:b/>
          <w:lang w:val="ru-RU"/>
        </w:rPr>
        <w:t>Горцарарнери</w:t>
      </w:r>
      <w:proofErr w:type="spellEnd"/>
      <w:r>
        <w:rPr>
          <w:rFonts w:ascii="GHEA Grapalat" w:hAnsi="GHEA Grapalat"/>
          <w:b/>
          <w:lang w:val="ru-RU"/>
        </w:rPr>
        <w:t xml:space="preserve">  42 , в течение </w:t>
      </w:r>
      <w:r w:rsidRPr="000A2240">
        <w:rPr>
          <w:rFonts w:ascii="GHEA Grapalat" w:hAnsi="GHEA Grapalat"/>
          <w:b/>
          <w:lang w:val="ru-RU"/>
        </w:rPr>
        <w:t>5 рабочих дней с момента получения заказа.</w:t>
      </w:r>
    </w:p>
    <w:sectPr w:rsidR="000A2240" w:rsidRPr="000A2240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DB" w:rsidRDefault="00326EDB" w:rsidP="000A2240">
      <w:r>
        <w:separator/>
      </w:r>
    </w:p>
  </w:endnote>
  <w:endnote w:type="continuationSeparator" w:id="0">
    <w:p w:rsidR="00326EDB" w:rsidRDefault="00326EDB" w:rsidP="000A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DB" w:rsidRDefault="00326EDB" w:rsidP="000A2240">
      <w:r>
        <w:separator/>
      </w:r>
    </w:p>
  </w:footnote>
  <w:footnote w:type="continuationSeparator" w:id="0">
    <w:p w:rsidR="00326EDB" w:rsidRDefault="00326EDB" w:rsidP="000A2240">
      <w:r>
        <w:continuationSeparator/>
      </w:r>
    </w:p>
  </w:footnote>
  <w:footnote w:id="1">
    <w:p w:rsidR="000A2240" w:rsidRPr="001B08B9" w:rsidRDefault="000A2240" w:rsidP="000A2240">
      <w:pPr>
        <w:pStyle w:val="a6"/>
        <w:widowControl w:val="0"/>
        <w:jc w:val="both"/>
        <w:rPr>
          <w:rFonts w:ascii="GHEA Grapalat" w:hAnsi="GHEA Grapalat"/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42"/>
    <w:rsid w:val="00004765"/>
    <w:rsid w:val="000A2240"/>
    <w:rsid w:val="001F0125"/>
    <w:rsid w:val="0023571D"/>
    <w:rsid w:val="00326EDB"/>
    <w:rsid w:val="00370142"/>
    <w:rsid w:val="005C60A8"/>
    <w:rsid w:val="00E07FF9"/>
    <w:rsid w:val="00EE462C"/>
    <w:rsid w:val="00F6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0047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4765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styleId="a3">
    <w:name w:val="Emphasis"/>
    <w:qFormat/>
    <w:rsid w:val="0000476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047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765"/>
    <w:rPr>
      <w:rFonts w:ascii="Tahoma" w:eastAsia="Times New Roman" w:hAnsi="Tahoma" w:cs="Tahoma"/>
      <w:sz w:val="16"/>
      <w:szCs w:val="16"/>
      <w:lang w:val="en-US"/>
    </w:rPr>
  </w:style>
  <w:style w:type="paragraph" w:styleId="2">
    <w:name w:val="Body Text Indent 2"/>
    <w:basedOn w:val="a"/>
    <w:link w:val="20"/>
    <w:rsid w:val="000A224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A2240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footnote text"/>
    <w:basedOn w:val="a"/>
    <w:link w:val="a7"/>
    <w:semiHidden/>
    <w:rsid w:val="000A224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A2240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8">
    <w:name w:val="footnote reference"/>
    <w:semiHidden/>
    <w:rsid w:val="000A22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0047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4765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styleId="a3">
    <w:name w:val="Emphasis"/>
    <w:qFormat/>
    <w:rsid w:val="0000476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047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765"/>
    <w:rPr>
      <w:rFonts w:ascii="Tahoma" w:eastAsia="Times New Roman" w:hAnsi="Tahoma" w:cs="Tahoma"/>
      <w:sz w:val="16"/>
      <w:szCs w:val="16"/>
      <w:lang w:val="en-US"/>
    </w:rPr>
  </w:style>
  <w:style w:type="paragraph" w:styleId="2">
    <w:name w:val="Body Text Indent 2"/>
    <w:basedOn w:val="a"/>
    <w:link w:val="20"/>
    <w:rsid w:val="000A224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A2240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footnote text"/>
    <w:basedOn w:val="a"/>
    <w:link w:val="a7"/>
    <w:semiHidden/>
    <w:rsid w:val="000A224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A2240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8">
    <w:name w:val="footnote reference"/>
    <w:semiHidden/>
    <w:rsid w:val="000A22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2024-10-04T05:37:00Z</dcterms:created>
  <dcterms:modified xsi:type="dcterms:W3CDTF">2024-10-04T07:12:00Z</dcterms:modified>
</cp:coreProperties>
</file>