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ՈՒԱԿ-ԷԱՃԱՊՁԲ-24/104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устройство бесперебойного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Ангин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angel.khachatryan@oncology.am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ՈՒԱԿ-ԷԱՃԱՊՁԲ-24/104</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устройство бесперебойного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устройство бесперебойного питания</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ՈՒԱԿ-ԷԱՃԱՊՁԲ-24/104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angel.khachatryan@oncology.am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устройство бесперебойного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ՈՒԱԿ-ԷԱՃԱՊՁԲ-24/104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"ՈՒԱԿ-ԷԱՃԱՊՁԲ-24/104"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"ՈՒԱԿ-ԷԱՃԱՊՁԲ-24/104"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ՈՒԱԿ-ԷԱՃԱՊՁԲ-24/104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Выходной коэффициент мощности-1
Напряжение, В- 380, 400, 415
Поддерживаемые типы аккумуляторов-внешние
Подключение в параллель- 6 ИБП
Трансформатор гальванической изоляции- Да
Формфактор- Вертикальный корпус (Tower)
Степень защиты корпуса (IP) -20, 31, 42
 Шум, дБ (на расстоянии 1 м)- не больше 50
Блок аккумуляторных батарей- Li-Ion или Свинцово-кислотные, герметичные, необслуживаемые
Номинальная частота-50 / 60 Гц (45-65 Гц)
Диапазон частот- ±10%
Коэффициент гармонических искажений (THDi)- «3%
Суммарный коэффициент гармонических искажений (THDv) Нелинейная нагрузка -5%
Синхронизированная частота- ±2 Гц
Точность частоты (режим работы от батареи) - ±0,001 Гц
Синхронная скорость-  «1Гц/с
Допустимые перегрузки- 125% на 10 мин / 150% на 1 мин
Тип заряда- Тип заряда IU (DIN 41773)
Безопасность - EN-IEC 62040-1
Электромагнитная совместимость (ЭМС)- EN-62040-2
Корпоративная сертификация- ИСО 9001, ИСО 14001, ИСО 45001
Общая емкость аккумуляторов – не менее 4000 Ач (минимум 40 аккумуляторов 100Ач)
Гарантия на оборудование должна составлять не менее 12 месяцев.
Оборудование должно быть новым и в заводской упаковке.
UPS должен быть предназначен для оборудования с техническими характеристиками, указанными ниже.
Входное напряжение` От 400Y/231 В перем. тока до 480Y/277 В перем. тока (3 фазы, нейтраль и заземление).
380 В перем. тока (требуется повышающий трансформатор, выходное напряжение до 440Y/254 В).
Нагрузка системы	30 кВА при 400–480 В 50/60 Гц (3 фазы и заземление, подается от MDP)
Нагрузка панели управления	3 кВА при 208–230 В 50/60 Гц (1 фаза, нейтраль и заземление, подается от MDP)
Стабилизация линейного напряжения	Не более ± 10 %. Это максимально допустимое отклонение от выбранного номинального значения в устойчивом состоянии. Синусоидальное с суммарным гармоническим искажением менее 5 %
Максимальная несимметрия фазных напряжений	3 % от номинального значения. Это максимальная разница между напряжениями любых 2 фаз во время работы при полной нагрузке (излучение включено)
Входная частота	50 или 60 Гц ± 3 Гц
Электрические нагрузки	•	3 кВА в режиме ожидания
•	5 кВА в режиме готовности
•	18 кВА при включенном излучении
•	33 кВА во время визуализации (включая панель управления, 3 кВА)
Продолжительная нагрузка	33 кВА (включая панель управления, 3 кВА)
Коэффициент мощности	Индуктивная нагрузка равна или превышает 75 %.
Кривая сетевого тока несинусоидальная
Импеданс источника	83 мОм при 400Y/231 В	89 мОм при 415Y/240 В
100 мОм при 440Y/254 В	119 мОм при 480Y/277 В
Обязательное заземление	Требования к заземлению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