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ՈՒԱԿ-ԷԱՃԱՊՁԲ-24/104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անխափան սնուցման սարքի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angel.khachatryan@oncology.am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ՈՒԱԿ-ԷԱՃԱՊՁԲ-24/104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անխափան սնուցման սարքի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անխափան սնուցման սարքի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ՈՒԱԿ-ԷԱՃԱՊՁԲ-24/104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angel.khachatryan@oncology.am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անխափան սնուցման սարքի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2024.10.15.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ՈՒԱԿ-ԷԱՃԱՊՁԲ-24/104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ՈՒԱԿ-ԷԱՃԱՊՁԲ-24/104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ՈՒԱԿ-ԷԱՃԱՊՁԲ-24/104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ՈՒԱԿ-ԷԱՃԱՊՁԲ-24/104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ՈՒԱԿ-ԷԱՃԱՊՁԲ-24/104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«ՈՒԱԿ-ԷԱՃԱՊՁԲ-24/104»*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ՈՒԱԿ-ԷԱՃԱՊՁԲ-24/104*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«ՈՒԱԿ-ԷԱՃԱՊՁԲ-24/104»*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ՈՒԱԿ-ԷԱՃԱՊՁԲ-24/104*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Տիպ - On-line։ Հզորություն, կՎԱ - ոչ պակաս 160։ Հզորություն, կՎտ - ոչ պակաս 160։ Մուտք/Ելք փուլերի քանակ - 3/3։ Մուտքի հզորության գործակիցը 100% բեռնվածության դեպքում - ոչ պակաս 0.99։ Ելքի հզորության գործակիցը – 1։ Լարման արժեք, Վ - 380, 400, 415։ Աջակցվող մարտկոցների տեսակներ – արտաքին։ Զուգահեռ միացման հնարավորություն - 6 ԱԷԿ։ Գալվանական մեկուսացման տրանսֆորմատոր – Այո։ Ձևաչափ - Ուղղահայաց կորպուս (Tower)։ Կորպուսի պաշտպանության աստիճան (IP) - 20, 31, 42։ Աղմուկ, դԲ (1 մ հեռավորությունից) - ոչ ավելի քան 50։ Մարտկոցների բլոկ - Li-Ion կամ կապարաթթվային, հերմետիկ, չսպասարկվող։ Անվանական հաճախություն - 50/60 Հց (45-65 Հց)։ Հաճախության տիրույթ - ±10%։ Հարմոնիկ շեղումների  գործակից (THDi) - «3%։ Հարմոնիկ շեղումների համախառն գործակից (THDv) ոչ գծային բեռնվածության դեպքում - 5%։ Համաժամված հաճախություն - ±2 Հց։ Հաճախության ճշգրտություն (մարտկոցի ռեժիմում) - ±0.001 Հց։ Համաժամեցման արագություն - «1 Հց/վ։ Ընդունելի գերբեռնվածություն - 125% 10 րոպե / 150% 1 րոպե։ Լիցքավորման տեսակ – IU լիցքավորման տեսակ (DIN 41773)։ Անվտանգություն - EN-IEC 62040-1։ Էլեկտրամագնիսական համատեղելիություն (EMC) - EN-62040-2։ Կորպորատիվ սերտիֆիկացում - ISO 9001, ISO 14001, ISO 45001։ Ընդհանուր մարտկոցների տարողություն - ոչ պակաս 4000 Աժ (առնվազն 40 հատ մարտկոց 100ԱԺ)։
UPS-ը պետք է նախատեսված լինի ստորև նշված տեխնիկական բնութագրով սարքավորման համար։
Մուտքային լարում՝	400Y/231 Վ մինչև 480Y/277 Վ փոխ․ հոսանք (3 փուլ, նեյտրալ և հողակցում): 380 Վ փոխ․ հոսանք (պահանջվում է բարձրացնող տրանսֆորմատոր, ելքային լարում մինչև 440Y/254 Վ):
Համակարգի բեռնվածություն՝ 30 կՎԱ 400–480 Վ 50/60 Հց (3 փուլ և հողակցում, մատակարարվում է MDP-ից)։
Կառավարման վահանակի բեռնվածություն՝ 3 կՎԱ 208–230 Վ 50/60 Հց (1 փուլ, նեյտրալ և հողակցում, մատակարարվում է MDP-ից)։
Լարման կայունացում՝ Ոչ ավելի քան ± 10%։ Սա կայուն վիճակում ընտրված անվանական արժեքից առավելագույն թույլատրելի շեղումն է։ Սինուսային՝ ընդհանուր հարմոնիկ շեղումը՝ 5%-ից քիչ։
Փուլերի լարման առավելագույն անհամաչափություն	3% անվանական արժեքից։ Սա երկու փուլերի լարումների միջև առավելագույն տարբերությունն է՝ ամբողջական բեռնվածության դեպքում (ճառագայթումը միացված է)։
Մուտքային հաճախություն՝ 50 կամ 60 Հց ± 3 Հց։
Էլեկտրական բեռնվածություններ՝
• 3 կՎԱ սպասման ռեժիմում 
• 5 կՎԱ պատրաստության ռեժիմում
• 18 կՎԱ՝ ճառագայթումը միացված
• 33 կՎԱ՝ պատկերավորման ժամանակ (ներառյալ կառավարման վահանակը՝ 3 կՎԱ)
Շարունակական բեռնվածություն՝ 33 կՎԱ (ներառյալ կառավարման վահանակը՝ 3 կՎԱ)։
Հզորության գործակից՝ Ինդուկտիվ բեռնվածությունը հավասար է կամ գերազանցում է 75%-ը։
Ցանցային հոսանքի կորագիծը՝ Ոչ սինուսային։
Աղբյուրի իմպեդանս՝ 83 մՕմ՝ 400Y/231Վ։
Հողակցման պարտադիր պայմաններ՝ Հողակցման առկայություն։
UPS-ը պետք է ունենա առնվազն 12 ամիս երաշխիք։
UPS-ը պետք է լինի ամբողջովին նոր և գործարանային փաթոթավորմամբ։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