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2024.10.04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ԵՊՀ-ԷԱՃԱՇՁԲ-24/214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16:00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16:00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ԵՊՀ-ԷԱՃԱՇՁԲ-24/214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2024.10.04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ԵՊՀ-ԷԱՃԱՇՁԲ-24/214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16:00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387.05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427.46</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2024.10.15. 16:00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ԵՊՀ-ԷԱՃԱՇՁԲ-24/214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ԵՊՀ-ԷԱՃԱՇՁԲ-24/214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«ԵՊՀ-ԷԱՃԱՇՁԲ-24/214»*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ԵՊՀ-ԷԱՃԱՇՁԲ-24/214*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«ԵՊՀ-ԷԱՃԱՇՁԲ-24/214»*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ԵՊՀ-ԷԱՃԱՇՁԲ-24/214*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մարքեթինգի բաժին: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ոսկեգույն և արծաթագույն տարբերանշանով թղթապանակ 
Չափսը՝ փակ վիճակում՝ 30,5х23 սմ, 
Ներսը՝ 2-րդ և 3-րդ էջերին՝ գրպաններ, 4-րդ էջը՝ ամբողջությամբ սպիտակ 
Յուրաքանչյուրի չափսը՝ 10 х 22 սմ,
Թուղթը 350 գրամ՝ ֆակտուրային նկարչական թուղթ, կամ կավճապատ բարձր որակի թուղթ :
Կազմի առաջին էջին՝ 8,5х8.5 սմ ոսկեգույն դաջվածք՝ ԵՊՀ լոգոն. այնպես, ինչպես նկարում է: 
Տպագրությունը՝ ԵՐԵՎԱՆԻ ՊԵՏԱԿԱՆ ՀԱՄԱԼՍԱՐԱՆ,  YEREVAN STATE UNIVERSITY՝ պազալոտ, ոսկեգույն  և արծաթագույն:
Թղթապանակների խմբաքանակի կեսը մուգ կապույտ թղթից պետք է լինեն, մյուս կեսը՝ սպիտակ։
Թղթապանակների որակը, տեսակը, ձևը, իսկ տպագրելուց առաջ՝ տպագրության տեղը, չափսը, գույնը համաձայնեցնել պատվիրատուի հետ։ 
Տպագրությունը կատարել պատվիրատուի տրամադրած օրինակին համապատասխան։
Բոլոր թղթապանակների կազմերի գույները և դիզայնը պետք է ճիշտ կրկնեն դիզայնում պատկերված նկարների գույնը: Ապրանքի նմուշի դիզայնը կցվում է։ Կատարողը պետք է պատվիրատուին տրամադրել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2024թ․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