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ԷԱՃԱՊՁԲ-13/24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предусматривает закупку устройств КПП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ԷԱՃԱՊՁԲ-13/24</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предусматривает закупку устройств КПП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предусматривает закупку устройств КПП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ԷԱՃԱՊՁԲ-13/24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предусматривает закупку устройств КПП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անցակետ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ԷԱՃԱՊՁԲ-13/24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"ԷԱՃԱՊՁԲ-13/24"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ԷԱՃԱՊՁԲ-13/24*.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"ԷԱՃԱՊՁԲ-13/24"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ԷԱՃԱՊՁԲ-13/24*.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ԷԱՃԱՊՁԲ-13/24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անցակետ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եռոտանի անցակետ տուրնիկետ, SUS 304 պողպատից պատրաստված:
Նկարագրություն՝
• Անցման տարածքի լայնությունը առնվազն 550 մմ է։
• թողունակությունը – րոպեում առնվազն 25 մարդ:
• Աշխատունակությունը – առնվազն 2 միլիոն ցիկլ: Էլեկտրաէներգիայի սպառումը -  առնվազն 25 Վտ: Չափս – 425,0-427,0 ×265,0-268,5 ×980,0- 982,5 մմ: Երկկողմանի անցում (մուտք/ելք): LED ցուցիչ «Բաց» / «Փակ» կարգավիճակի և շարժման ուղղության: Հրդեհի ազդանշանը գործարկելու դեպքում տուրնիկետը  ինքնաբերաբար բացվում է շտապ տարհանման համար. Հավաստագրում - CE, FCC աշխատակիցների շաբաթական մուտքերի ելքերի մանրամասն հաշվետվություն։ 
2․ ցանցային կարգավորիչ նախատեսված  անցակետերի կառավարման համար, ներառյալ 
հեռակառավարումը: Վահանակը տեղադրված է մետաղյա պատյանում և հիմնված է առնվազն 32-բիթանոց գերարագ պրոցեսորի վրա:  Սարքը հագեցած է ներկառուցված ժամացույցով։ Աջակցում է 4 ընթերցող, ինտերֆեյս՝ Wiegand (W26/W34): Ցանցային ինտերֆեյս - TCP/IP (ինքնաադապտիվ՝ գաղտնագրման աջակցությամբ՝ տեղեկատվական անվտանգության բարելավման համար): Հիշողության ծավալը՝ առնվազն  16 ՄԲ - 10,000 քարտ, 50,000 իրադարձություն, Door Magnetic×2, Door Switch×2, Case Input×2; 
ելքեր - Անջատիչ ռելե × 2, : Աջակցում է քարտերի (սև ցուցակ, պարեկ, հյուր, հարկադրանք, սուպերքարտ և այլն), երկու գործառնական ռեժիմներ (առանց/առցանց), ժամանակի համաժամացում NTP-ի միջոցով: LED ցուցիչը ցույց է տալիս հոսանքի կարգավիճակը, կապի կարգավիճակը, ազդանշանային իրադարձությունները: Էլեկտրամատակարարում - DC 12 V/1A, սպառումը - մինչև 3,5 Վտ առանց բեռի: Աշխատանքային պայմանները. ջերմաստիճանը -20 °C… +65 °C, խոնավությունը 10–90% (առանց խտացման): Հավաստագրում - CE, FCC:
3․   քարտի ընթերցիչը նախատեսված է որպես մուտքի կառավարման համակարգի մաս աշխատելու համար: Սարքը մատակարարվում է խոնավությունից և փոշուց պաշտպանված պատյանում՝ IP65 ստանդարտի համաձայն:  Ընթերցանության հեռավորությունը՝ մինչև 50 մմ, աշխատանքային հաճախականությունը՝ 125 կՀց, ստանդարտ՝ ISO 11784/11785, ID քարտի աջակցություն: Մոդելը հիմնված է  առնվազն 8-բիթանոց պրոցեսորի վրա, որը հագեցած է LED ցուցիչով  (սնուցում, կապի կարգավիճակ) և ազդանշանային ազդանշան (ստուգման արդյունք): Ինտերֆեյս - Wiegand 26/34:  Էլեկտրաէներգիայի մատակարարում՝ DC 12 V, գործառնական հոսանք՝ ≤ 0,16 Ա: Առավելագույն ծանրաբեռնվածության  դեպքում  սպառում է ոչ ավելի, քան 2 Վտ: մոնտաժման տեսակը՝ մակերեսային Հավաստագրում - CE, FCC:
4. Ելքի սեղմակ հպումով, լուսային LED 12v. NO.NC
5. Քարտ կարդացող սարք  9~18V DC. Անջրանցիկ, համապատասխանում է IP66-ին
Կարդացող , քարտը 125KHz EM ,2000 օգտվող,Քարտի բլոկի գրանցում
LED կարգավիճակ, հեռակառավարող վահանակ, օգտվողի ավելացնող մաստեր քարտեր:
6․Եշաշխիքային ժամկետ 1 տարի։
Սարքավորումները պետք է լինեն նոր, 2024թ արտադրության, մոնտաժը  և կարգաբերումը  կատարում է կապալառուն: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