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բժշկական սարքավորումների ձեռքբերում ՄԲԿ-ԷԱՃԱՊՁԲ-24/19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բժշկական սարքավորումների ձեռքբերում ՄԲԿ-ԷԱՃԱՊՁԲ-24/19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բժշկական սարքավորումների ձեռքբերում ՄԲԿ-ԷԱՃԱՊՁԲ-24/19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բժշկական սարքավորումների ձեռքբերում ՄԲԿ-ԷԱՃԱՊՁԲ-24/19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ՄԲԿ-ԷԱՃԱՊՁԲ-24/19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ՄԲԿ-ԷԱՃԱՊՁԲ-24/19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ռենտգենոսկոպիկ համակարգ` դինամիկ թվային դետեկտորով։ 
Կիրառվում է հիվանդանոցներում ռենտգենոսկոպիայի և ռենտգենոգրաֆիայի արագ և հեշտ հետազոտությունների համար ինչպիսիք են ստամոքս–աղիքային տրակտի ռենտգենոգրաֆիա, ուրոգենիտալ համակարգի հետազոտություն, ինտերվենցիոն ռադիոլոգիա, ուրոգրաֆիա, ցիստոգրաֆիա, հիստերոգրաֆիա, կրծքավանդակի  և կոնքի ռենտգեն հետազոտություններ, վերին և ստորին վերջույթների ռենտգեն հետազոտություններ, կիրառելի պեդիատրիայում։
Բարձր լարման գեներատորի տեխնիկական պայմանները․
ելքային հզորությունը՝ ոչ պակաս, քան  65kW։
Նոմինալ էլեկտրական հզորությունը՝ ոչ պակաս, քան 63 kW։
Ինվերտորի հաճախություն: 500 kHz±20%։
Ռենտգեն խողովակի լարումը ռենտգենոգրաֆիայի ռեժիմում՝ ոչ պակաս, քան 40kV~150kV տիրույթում։
Ռենտգեն խողովակի հոսանքը ռենտգենոգրաֆիայի ռեժիմում ոչ պակաս, քան 10-800 mA։
Ռենտգենոգրաֆիայի ժամանակը ոչ պակաս, քան 1ms-10000ms տիրույթում։
MAS–ռենգենոգրաֆիա՝ ոչ պակաս, քան 0,1-800 mAs տիրույթում։
Ռենտգեն խողովակի լարումը ռենտգենոսկոպիայի ռեժիմում ոչ պակաս, քան 40-125 kV տիրույթում։
Ռենտգեն խողովակի հոսանքը ռենտգենոսկոպիայի ռեժիմում ոչ պակաս, քան․
0,5mA-20mA տիրույթում (Անընդհատ ռենտգենոսկոպիա),
5mA-40mA տիրույթում (Պուլսային ռենտգենոսկոպիա)։
Ռենտգենյան խողովակի տեխնիկական պայմանները․
Թիրախի անկյուն. 12°±5%։
Անընդհատ ֆիլտրում՝ ոչ պակաս, քան 0,9 mm AL/75KV։
Աշխատանքային լարումը ոչ պակաս, քան 40-150kV տիրույթում։
Ելքային հզորություն՝
Մեծ ֆոկուս` ոչ պակաս, քան 75 kW,
Փոքր ֆոկուս՝ ոչ պակաս, քան 27 kW ։
Անոդի ջերմունակությունը ոչ պակաս, քան 300KHU։
Ռենտգեն խողովակի ջերումնակությունը ոչ պակաս, քան 1250 KHU։
Անոդի պտտման արագությունը ոչ պակաս, քան 9700 պտույտ/րոպե։
Ֆոկուսային կետ․ ոչ ավել, քան 1,2/0,6 մմ։
Կոլիմատորի տեխնիկական պայմանները․
Էլեկտրական տեսակի կոլիմատոր։
Կենտրոնում լույսի միջին պայծառությունը ոչ պակաս, քան 100Lux։
Պետք է հնարավորություն ունենա կարգավորելու լույսի տևողությունը ոչ պակաս, քան 5-45վրկ տիրույթում։
Ամբողջական ֆիլտրում ոչ պակաս, քան 1mmAL։
Սեղանի տեխնիկական պայմանները․
Ռենտգեն խողովակի կանգնակի հորիզոնական տեղաշարժըը ոչ պակաս, քան 1500մմ։
Ռենտգեն խողովակի կանգնակի ուղղահայաց տեղաշարժըը ոչ պակաս, քան 1300մմ։
Սեղանի հորիզոնական տեղաշարժը ոչ պակաս, քան 1000մմ։
Սեղանի լայնակի  տեղաշարժը ոչ պակաս, քան 260մմ։
Սեղանի դետեկտորի բռնակի տեղաշարժը ոչ պակաս, քան 500մմ։
Ռենտգեն խողովակի պտույտը ոչ պակաս, քան  ±150°։
Սեղանի  բարձրությունը ամենացածր կետում ոչ ավել, քան 550 մմ։
Սեղանի առավելագույն բեռնունակությունը ոչ պակաս, քան 200 կգ։
Բուկի կանգնակի տեխնիկական պայմանները․
Ուղղահայաց տեղաշարժ ոչ պակաս, քան 1500մմ։
Դինամիկ հարթպանելային դետեկտորի տեխնիկական պայմանները․ 
Նյութի տեսակը ամորֆ սիլիկոն կամ ցեզիումի յոդիդ։
Չափսերը ոչ պակաս, քան 430*430մմ։
Մատրիցա՝ ոչ պակաս, քան 3072*3072։
Պիքսելների քայլ՝ ոչ ավել, քան 140μm
A/D փոխակերպում՝ ոչ պակաս, քան 16 բիթ։
Ռենտգենոսոկոպիայի ռեժիմում նկարների հաճախականությունը ոչ պակաս, քան 30 fps։
Կառավարման կոնսոլ պետք է ունենա․ 
Ամբողջ համակարգի միացման և անջատման  կոճակ, արտակարգ իրավիճակում սարքի աշխատանքը դադարեցնող անջատիչ, Կոլիմատորի լուսավորության կարգավորման աջակցություն։
Ռենտգեն խողովակի կանգնակին ներկառուցված կառավարման վահանակի առկայություն՝ առնվազն հետևյալ հագեցվածությամբ․
Ոչ պակաս, քան 10 դյույմ LCD հպումային էկրան՝ մԱ,կՎ,մԱս ցուցիչների կառավարման հնարավորությամբ։
Աշխատանքային կայանը պետք է ունենա․
AEC ֆունկցիայի ծրագրային ապահովում։
DAP ֆունկցիայի ծրագրային ապահովում։
Նկարների Sitching ֆունկցիայի ծրագրային ապահովում։
Մոնիտոր՝ ոչ պակաս, քան 24 դյույմ 1920*1200 լուծաչափ, առավելագույն պայծառություն՝ ոչ պակաս, քան 600sd/m2 , կոնտրաստի գործակից՝ ոչ պակաս, քան 1300:1, Ծրագրային ապահովման օպերացիոն համակարգը՝ win10 կամ համարժեք 64-բիթանի հաճախականություն՝ 3.3 ԳՀց: Ներքին հիշողություն՝ ոչ պակաս, քան 1TB, 8G։
Աշխատանքային կայանի ծրագիրը պետք է ունենա առնվազն հետևյալ հնարավորությունները․
Բուժառույի գրանցում՝ սովորական գրանցում, շտապ գրանցում, արձանագրության ավելացում, օբյեկտի ավելացում, տեղեկատվության հեռացում, որոնում, հետազոտությունների մասին տեղեկատվություն, ցուցադրված հիվանդների որոնում, պատկերների հեռացում, պատկերների պահպանում, սկավառակի գրառում, օբյեկտի ավելացում, սյունակի կարգաբերում, հետազոտության տեղեկատվության փոփոխում, հիվանդի տեսակ, ռենտգենոգրաֆիայի պարամետրերի կարգավորում՝ ճառագայթման ռեժիմ, վայրկյանների քանակի կարգավորում, kVp, mA, ms, mAs, AEC, ֆոկուսի կետի ընտրություն, ռենտգենոսկոպիայի պարամետրերի կարգավորում՝ ճառագայթման ռեժիմ, վայրկյանների քանակի կարգավորում, kVp, mA, ABS, ժամանակի զրոյացում, Դիտման գործիքներ՝ Խոշորացում, հորիզոնական պտույտ, ուղղահայաց պտույտ, 90 աստիճանի շրջում դեպի ձախ և աջ, խոշորացում, փոքրացում, սկզբնական չափ, պատկերի տեղաշարժ, գույնի հարթեցում, ադապտիվ չափ, ROI խոշորացույց, խոշորացույց, պատուհանի լայնություն և դիրք, գորշ գույնի կետի արժեք, ընդլայնված մշակում, էլիպսաձև գորշի չափում, չափման գործիքներ՝ սլաքներ, կարդիոտորակալ կոեֆիցիենտ (CTR), հեռավորության չափում, անկյան չափում, ողնաշարի չափում, համակարգային գործիքներ՝  տեքստային նշում, առջևի դիրքի նշում, ձախ նշում, աջ նշում, կլոր կտրվածք, պատկերների հեռացում, գործիքների հեռացում, հաշվետվության խմբագրում, հիվանդի տվյալների ցուցադրում և խմբագրում, նկարահանված պատկերների ընտրություն, հաշվետվության ձևանմուշի ընտրություն, հաշվետվության նկարագրություն, եզրակացություն, նկարագրություն + եզրակացություն, տվյալների բազայի խմբագրում, հաշվետվության բժիշկ, ստուգող բժիշկ, հաշվետվության ժամանակ, ձևանմուշի տպում, կարգավորում, հաշվետվության պահպանում, Dicom։
Հոսանքի աղբյուրը՝ 380V±38V, 50Hz±1Hz
Սարքը պետք է արտադրված լինի մատակարաման պահից սկսած ոչ ավել, քան 12 ամսվա ընթացքում, լինի չօգտագործված, գործարանային փաթեթավորումով։
Սարքի տեղափոխումը, մոնտաժը, մեկնարկումը և ուսուցումը պետք է կատարվի մատակարար ընկերության կողմից պատվիրատուի նշված հասցեով։
Սարքի մոնտաժը, մեկնարկումը և անձնակազմի ուսուցումը պետք է կատարվի արտադրող ընկերության կողմից լիցենզավորված ինժիների կողմից։
Երաշխիքային ժամկետ ոչ պակաս, քան 24 ամիս։
Որակի վկայականներ
ISO13485 կամ համարժեք
CE Mark (Directive 93/42/EEC)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Դեկտեմբերի25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