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387.15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423.5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ԷԱՃԱՊՁԲ-2025/3/4»*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ԷԱՃԱՊՁԲ-2025/3/4»*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ԷԱՃԱՊՁԲ-2025/3/4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60 մգ դեղահատեր կարգավորվող ձերբազատմամբ: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