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 ԹՀ-ԷԱՃԱՊՁԲ-24/148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Թալին, Գայի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Թալինի համայնքապետարանի Կոնֆերանս Դահլիճի և Քաղաքացիների Սպասարկման Գրասենյակի  համար օդորակիչների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093637127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 ԹՀ-ԷԱՃԱՊՁԲ-24/148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Թալինի համայնքապետարանի Կոնֆերանս Դահլիճի և Քաղաքացիների Սպասարկման Գրասենյակի  համար օդորակիչների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Թալինի համայնքապետարանի Կոնֆերանս Դահլիճի և Քաղաքացիների Սպասարկման Գրասենյակի  համար օդորակիչների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 ԹՀ-ԷԱՃԱՊՁԲ-24/148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Թալինի համայնքապետարանի Կոնֆերանս Դահլիճի և Քաղաքացիների Սպասարկման Գրասենյակի  համար օդորակիչների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2024.10.25.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ԱՄ ԹՀ-ԷԱՃԱՊՁԲ-24/148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 ԹՀ-ԷԱՃԱՊՁԲ-24/148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 ԹՀ-ԷԱՃԱՊՁԲ-24/148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 ԹՀ-ԷԱՃԱՊՁԲ-24/148»*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ԹՀ-ԷԱՃԱՊՁԲ-24/148*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 ԹՀ-ԷԱՃԱՊՁԲ-24/148»*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ԹՀ-ԷԱՃԱՊՁԲ-24/148*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