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ԿԲԱԿ-ԷԱՃԱՊՁԲ-24/20</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200мг/мл, ампулы по 5мл. Новый, неиспользованный, в заводской упаковке. Срок годности препарата на момент поставки следующий: для препаратов со сроком годности 2,5 года и более - не менее 24 месяца остаточного срока годности, до 2-х. Для лекарственных средств со сроком годности 5 лет срок годности не менее 12 месяцев. При поставке каждой партии обязательно соблюдение требований Постановления Правительства РА №. 502-Н на момент поставки: в сухом, защищенном от света, недоступном для детей месте с температурой не выше 25°С. Препарат включен в государственный реестр лекарственных средств, зарегистрированных в Роспотребнадзоре. Республика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Условия хранения: в сухом, защищенном от света, недоступном для детей месте, при температуре не выше 25°С. Препарат внесен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п/э и м/м для инъекций 250мг/мл в ампулах по 5мл.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При поставке каждой партии обязательно соблюдать требования Постановления Правительства РА №502-Н, действующие на момент поставки каждой партии. Условия хранения: в сухом, защищенном от света, в недоступном для людей месте. детям, при температуре не выше 25°С. Препарат включен в государственный реестр лекарственных средств, зарегистрированных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этанола 250 мл, концентрат для наружного применения, контейнер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Новый, неиспользованный, в заводской упаковке. Срок годности лекарственного препарата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Оставшийся срок годности 12 месяцев.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таблетки, покрытые пленочной оболочкой, 22,5 мг.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чистый 30*60 мм, с содержанием изопропилового спирта 70%: В картонных коробках в наличии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взрослая ночная одноразовая L95 140см. Новый,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раствор никотинамида н/д и м/м инъекции 5 мг/мл+1мг/мл+5мг/мл+50мг/мл, ампула 2мл.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Условия хранения: в сухом, защищенном от света месте, при температуре 25°С. Препарат внесен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75мг/3мл.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капельного введения 9мг/мл 500мл, пластиковая упаковка, с первичной и вторичной упаковкой, 2 выхода.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при оставшийся срок годности не менее 12 месяцев. Обязательным условием при осуществлении поставок является соблюдение требований Постановления Правительства РА №502-Н, действующих на момент поставки каждой партии. Условия хранения: в сухом, защищенном от света, недоступном для детей месте, при температуре не выше 30°С. Препарат внесен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Бинт/бинт нестерильный 32-36 г/кв.м. плотность, в рулоне 7мх14см из качественного танзива, нестерильный. Наличие Сертификата качества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самоклеящейся ткани 2см*500см. Новый, неиспользованный, в заводской упаковке не менее 1/2 полного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