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ՀԿԿ-ԷԱՃԱՊՁԲ-ԹՈՒՂԹ-24/55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ստվարաթղթե կազմերի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s.ghazaryan@anticorruption.am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ՀԿԿ-ԷԱՃԱՊՁԲ-ԹՈՒՂԹ-24/55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ստվարաթղթե կազմերի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ստվարաթղթե կազմերի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ՀԿԿ-ԷԱՃԱՊՁԲ-ԹՈՒՂԹ-24/55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ստվարաթղթե կազմերի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ՀԿԿ-ԷԱՃԱՊՁԲ-ԹՈՒՂԹ-24/55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ՀԿԿ-ԷԱՃԱՊՁԲ-ԹՈՒՂԹ-24/55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ՀԿԿ-ԷԱՃԱՊՁԲ-ԹՈՒՂԹ-24/55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ՀԿԿ-ԷԱՃԱՊՁԲ-ԹՈՒՂԹ-24/55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ՀԿԿ-ԷԱՃԱՊՁԲ-ԹՈՒՂԹ-24/55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ՀԿԿ-ԷԱՃԱՊՁԲ-ԹՈՒՂԹ-24/55»*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ՀԿԿ-ԷԱՃԱՊՁԲ-ԹՈՒՂԹ-24/55*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- 900011038701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ՀԿԿ-ԷԱՃԱՊՁԲ-ԹՈՒՂԹ-24/55»*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ՀԿԿ-ԷԱՃԱՊՁԲ-ԹՈՒՂԹ-24/55*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- 900011038701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ՀԱԿԱԿՈՌՈՒՊՑԻՈՆ ԿՈՄԻՏԵԻ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քրեական վարույթների համար՝ 300-350գմ2-ոց ստվարաթուղթ (ֆուտբորտ) 320*500 մմ չափերի:
Դիմացի դարձերեսին կազմի աջ կողմից  սև տպագրված  A4 ֆորմատի չափով, գլխատառերով՝ Հայաստանի Հանրապետության Հակակոռուպցիոն Կոմիտե – 2 տողով, այնուհետև կոմիտեի min 50 մմ բարձրությամբ լոգոն, հաջորդիվ՝ Քրեական վարույթ № 
Ներքևից 3-ից 4 տողագծեր հաջորդիվ` ներքևի ձախ անկյունում (սկիզբ, ավարտ, հատոր) իրար տակ, աջ անկյունում տպված է թերթ։
Տպագրված հատվածը, ընդհանուր տեսքը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