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դեղորայքի ձեռքբերում ՌՀԱԲԿ ԷԱԱՊՁԲ 25/1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դեղորայքի ձեռքբերում ՌՀԱԲԿ ԷԱԱՊՁԲ 25/1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դեղորայքի ձեռքբերում ՌՀԱԲԿ ԷԱԱՊՁԲ 25/1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դեղորայքի ձեռքբերում ՌՀԱԲԿ ԷԱԱՊՁԲ 25/1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d06ax12, j01gb06, s01aa21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կանամիցին a07aa08, j01gb04, s01aa24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a07aa04, j01ga01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ՌՀԱԲԿ ԷԱԱՊՁԲ 25/1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ՌՀԱԲԿ ԷԱԱՊՁԲ 25/1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ՌՀԱԲԿ ԷԱԱՊՁԲ 25/1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ՌՈՒԲԻԿ ՀԱՐՈՒԹՅՈՒՆՅԱՆԻ ԱՆՎԱՆ ԱԲՈՎՅԱՆԻ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d06ax12, j01gb06, s01aa21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կանամիցին a07aa08, j01gb04, s01aa24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a07aa04, j01ga01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d06ax12, j01gb06, s01aa21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կանամիցին a07aa08, j01gb04, s01aa24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a07aa04, j01ga01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