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2024.10.11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Лорийская область РА, муниципалитет Алаверди</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Զորավար Անդրանիկի 8/1</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автобусов для нужд общины Алаверди</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ՔԱՌՅԱՆ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qaryan.l@mail.ru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+37425324100</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Лорийская область РА, муниципалитет Алаверди</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ԼՄԱՀ-ԷԱՃ-ԱՊՁԲ-24/16</w:t>
      </w:r>
      <w:r w:rsidRPr="00F32D53">
        <w:rPr>
          <w:rFonts w:ascii="Calibri" w:hAnsi="Calibri" w:cstheme="minorHAnsi"/>
          <w:i/>
        </w:rPr>
        <w:br/>
      </w:r>
      <w:r w:rsidRPr="00F32D53">
        <w:rPr>
          <w:rFonts w:ascii="Calibri" w:hAnsi="Calibri" w:cstheme="minorHAnsi"/>
          <w:szCs w:val="20"/>
          <w:lang w:val="af-ZA"/>
        </w:rPr>
        <w:t>2024.10.11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Лорийская область РА, муниципалитет Алаверди</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Лорийская область РА, муниципалитет Алаверди</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автобусов для нужд общины Алаверди</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автобусов для нужд общины Алаверди</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Лорийская область РА, муниципалитет Алаверди</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ԼՄԱՀ-ԷԱՃ-ԱՊՁԲ-24/16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qaryan.l@mail.ru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автобусов для нужд общины Алаверди</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30</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w:t>
      </w:r>
      <w:r w:rsidRPr="00F32D53">
        <w:rPr>
          <w:rFonts w:ascii="Calibri" w:hAnsi="Calibri" w:cstheme="minorHAnsi"/>
          <w:szCs w:val="22"/>
        </w:rPr>
        <w:t xml:space="preserve"> драмом, евро </w:t>
      </w:r>
      <w:r w:rsidR="00991780" w:rsidRPr="00F32D53">
        <w:rPr>
          <w:rFonts w:ascii="Calibri" w:hAnsi="Calibri" w:cstheme="minorHAnsi"/>
          <w:lang w:val="af-ZA"/>
        </w:rPr>
        <w:t>418</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2024.11.04.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30</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ԼՄԱՀ-ԷԱՃ-ԱՊՁԲ-24/16</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Лорийская область РА, муниципалитет Алаверди</w:t>
      </w:r>
      <w:r>
        <w:rPr>
          <w:rFonts w:ascii="Calibri" w:hAnsi="Calibri" w:cstheme="minorHAnsi"/>
          <w:lang w:val="ru-RU"/>
        </w:rPr>
        <w:t xml:space="preserve"> под кодом </w:t>
      </w:r>
      <w:r w:rsidR="00E93C04" w:rsidRPr="00F32D53">
        <w:rPr>
          <w:rFonts w:ascii="Calibri" w:hAnsi="Calibri" w:cstheme="minorHAnsi"/>
          <w:sz w:val="23"/>
          <w:szCs w:val="23"/>
          <w:lang w:val="af-ZA"/>
        </w:rPr>
        <w:t>ԼՄԱՀ-ԷԱՃ-ԱՊՁԲ-24/16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'ԼՄԱՀ-ԷԱՃ-ԱՊՁԲ-24/16'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ԼՄԱՀ-ԷԱՃ-ԱՊՁԲ-24/16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Лорийская область РА, муниципалитет Алаверди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"ԼՄԱՀ-ԷԱՃ-ԱՊՁԲ-24/16"*</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ԼՄԱՀ-ԷԱՃ-ԱՊՁԲ-24/16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ԼՄԱՀ-ԷԱՃ-ԱՊՁԲ-24/16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Стандарт подвижного состава – импортируемые автобусы должны соответствовать требованиям, установленным техническим регламентом Таможенного союза "О безопасности колесных транспортных средств" (ТР ТС 018/2011), принятым решением комиссии Таможенного союза от 9 декабря 2011 года номер 877, действующей в Республике Армения со 2-го января 2020 года, в соответствии с приложением которого определены те транспортные средства, на которые распространяются определенные требования, предусмотрены положения, касающиеся выбросов (в частности арест по годам и экологическим классам). Поставщик должен заранее предоставить заказчику серийную модель и техническую спецефикацию предлагаемых автобусов и сертификаты на автобусы, необходимые указанным выше Решением № 877 от 9 декабря 2011 года для проверки соответствия технических характеристик предлагаемых автобусов. Автобусы должны быть произведены не ранее 2024 года, не бывшие в употреблении, пробег в момент приобретения в пределах допустимой нормы для внутризаводского и испытательного пробега, при перегоне самоходом - пробег не более среднего расчетного расстояния по оптимальному маршруту ввоза из страны производителя или в соответствии с пробегом, обоснованным предъявленными документами
•	класс:  со средней вместимостью, по нормам экологического стандарта Евро 5, колесной формулой 4x2, задним мостом, городской компоновкой
•	вместимость: наличие минимум 22+1  сидячих мест (в том числе 1 водительское место и не включая место для инвалида), возможность перевозки не менее 20 стоящих пассажиров 
•	кузов  - по несущему признаку рамного типа, вагонной компоновки,  цельнометаллический с антикоррозийной защитой и электрофорезным покрытием, должен быть с низкой посадкой для входа, без ступенчатой высоты, максимальная высота входа должна быть 340 мм, цвет заранее согласовывается с заказчиком согласно каталогу RAL.
•	двери для посадки пассажиров - наличие двух полностью застекленных пневматических дверей дистанционного управления с помощью электрического привода, предусмотренных для посадки пассажиров, одна из которых двустворчатая с внутренним открыванием, достаточно широкая для доступа инвалидной коляски. Все агрегаты открывания-закрывания дверей должны быть качественными и четко регулированными и работать без перебоев.
•	максимальная скорость - 80км/ч
•	лобовое стекло (ветровое стекло) и окна - с подвижными открывающимися створками на боковых окнах (в том числе со стороны водителя), лобовое стекло трехслойное, состоящее из трех частей, заднее стекло закаленное.
•	Зеркала заднего вида - наличие электрообогреваемых зеркал заднего вида. Обзор зеркал заднего вида должен быть полным, обеспечивающим максимальный обзор сбоку и сзади автобуса.
•	пандус для инвалидных колясок - для установки инвалидных колясок должен быть предусмотрен один открывающийся механический пандус, регулируемый водителем, принимая во внимание размеры, установленные действующим стандартом. Пандус должен быть установлен на входе задней двери, иметь плавный ход, гарантировать безопасную эксплуатацию и грузоподъемность до 300 кг.
•	пассажирский салон - прочные сиденья с жестким креплением, сиденья для пассажиров с ограниченными физическими возможностями, указатели, наличие кнопки остановки по соседству с сиденьями для лиц с инвалидностью и инвалидной коляской, регулируемых ручек (для стоящих пассажиров), аптечки и не менее двух огнетушителей вместимостью не менее 4кг, не менее одного люка с вентиляцией, системы сигнализации утечки газа, обивки пассажирского салона (в том числе сидений) из моющегося материала, регулируемого сиденья водителя, перегородки между водителем и пассажирским салоном, обзорного зеркала пассажирского салона в кабине водителя, двух розеток 12в в указанных заказчиком местах.
•	обогрев и охлаждение - наличие систем отопления, охлаждения, вентиляции и кондиционирования воздуха в пассажирском салоне, указанные системы должны быть рассчитаны на температурный режим -30 - +45 градусов, не менее 23000Ккал/час. В кабине водителя должна быть отдельная система отопления.
•	пол пассажирского салона должен быть из кварцевого песка, прочный, водостойкий, выдерживать любые погодные условия, легко поддаваться уборке
•	двигатель, работающий на компримированном природном газе (метане), соответствующий экологическому стандарту не ниже Евро 5, мощностью не менее 200 л.с. (143 кВт), расположен в задней части автобуса, топливные баки не ниже СПГ тип 2, на крыше, вместимость не менее 720 литров, система охлаждения с жидкостным охлаждением, на одной полной зарядке автобус должен проехать не менее 320 км. Люки обслуживания двигателя и газовой системы должны быть большими и доступными для обслуживания.
•	кробка передач - полностью автоматическая, Allsion или ZF, встроенный ретардер
•	система подвески на передней и задней осях: пневматическая 2/4, независимая передняя подвеска с пневматическими амортизаторами, низкий мост с 2/4 амортизаторами двойного действия, механическая подъемная система Knorr или аналогичная
•	тормозная система - двухсторонняя пневматическая система WABCO или BOSH, ABS, WABCO или BOSH, ручная тормозная - пружинная система ASR с силовым аккумулятором или эквивалентная на всех колесах дисковая тормозная система.  Тормозная система должна быть защищена от проникновения грязи и других предметов. Емкости для сбора воздуха должны быть оборудованы автоматическими клапанами для выпуска воды. Установить осушитель воздуха WABCO или BOSH. Клапаны регулировки высоты должны быть защищены от снега и пыли.
•	шины - пневматические, противоскользящие, задние колеса: сдвоенные (двухрядные), размерность: как минимум 255/70R22,5
•	система рулевого управления с левосторонним расположением руля, гидроусилителем, регулируемой рулевой колонкой
•	иные структурные и технические стандарты - низкая подножка входа, габаритные размеры: длина 7000 мм - 8700 мм․, ширина не более 2600 мм, высота автобуса не более 3600, высота пассажирского салона не менее 1950 мм, масса снаряженного и оборудованного необходимыми принадлежностями автобуса не более 9900 кг, максимально допустимая масса (максимальная нагрузка) не более 14150 кг;  
•	Иное - Поставщик должен обеспечить возможность подключения кабеля и шлагбаума для проездных билетов (валидатора, не менее 2-х), устройств GPS (не менее 1), бортового устройства (не менее 1) (заказчик предоставит необходимые технические описания и чертежи для прокладки кабелей и разъемов), счетные устройства пассажиропотока (вверху каждого дверного проема), которые должны быть интегрированы в общую бортовую систему, электронное информационное табло для пассажиров и не менее трех маршрутных знаков (в том числе один в салоне), 3-дверное видеонаблюдение, одно сквозное видеонаблюдение и придорожная камера наблюдения, камера заднего вида, хранилище видеокамеры со встроенным жестким диском и интерфейсом RJ45 (порт) для удаленного подключения, устройство дистанционного управления внутренним оборудованием автобуса, которое должны быть подключены к внутренним устройствам (интерфейс RJ45) и иметь возможность удаленного подключения - управление по сети 3G и 4G, громкоговоритель, автоматическая система пожаротушения в моторном отсеке, автобусный инструментальный ящик со своими инструментами (четко указать виды и количество инструментов). Автобус должен иметь доступный интерфейс для подключения к порту CAN и получения информации об автобусе. Для информирования пассажиров информационные табло также должны быть написаны на армянском, русском и английском языках, которые должны иметь указанный доступный интерфейс для изменения сообщений.
•	USB-розетка для зарядки – в салоне должно быть установлено не менее 2 USB-розеток для зарядки, один из них для водителя.
•	Освещение: светосигнальные приборы (включая освещение салона) с лампами светодиодного типа, встроенные светильники в кабине водителя, в передней части автобуса, световой сигнал кнопки открытия и закрытия дверей, встроенные задние светильники на уровне высокого расположения, светодиодного типа и высокого качества.
•	Электрическая система: аккумулятор - 2 шт, всего - 24 вольта.
•	Щётки для лобового стекла: должен быть оборудован электрическими щётками с несколькими режимами регулировки и бачком омывателя лобового стекла. 
•	Проходимость: Автобус должен иметь проходимость дорог с уклоном как минимум 18%.
•	Просвет - минимум 125 мм.
•	Условия эксплуатации: поставленные автобусы будут эксплуатироваться в погодных условиях -30 - +45 градусов, стоянка будет осуществляться на открытой площадке, без навеса, эксплуатация будет осуществляться на средних и плохих дорогах
•	Обучение: Поставщик обязуется проводить обучение персонала Заказчика или уполномоченных представителей по вопросам, связанным с эксплуатацией, техническим обслуживанием и ремонтом автобусов. Обучение должно быть осуществлено на территории Республики Армения для технического персонала и водителей, посредством как технических регламентов, спецификаций, так и видеозаписи.
•	Гарантийный срок эксплуатации автобуса не менее 2 лет или 150 000 км для пробега, который должен осуществляться на территории РА. Гарантийное обслуживание должно осуществляться уполномоченным представителем или дочерней компанией поставщика. Перед ввозом автобуса предоставить список запасных частей для каждого автобуса с целью гарантийного обслуживания.
•	Цена автобуса: участник должен предложить цену автобуса DAP Алаверди, РА (INCOTERMS 2020) 
•	 В случае разного толкования пунктов настоящей технической спецификации на русском язык  за основу принимается армянская версия тех же пунктов.
•	Все платежи (расходы), которые должны быть произведены продавцом, включая налоги, пошлины, расходы по транспортировке, страховые расходы, премии и ожидаемую прибыль, должны быть включены в цену предложения в соответствии с условием DAP Алаверди, RA (INCOTERMS 2020) 
•	Покупка производится на территории Республики Армения
•	Приобретаемый товар должен соответствовать законодательству РА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