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ձայնային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ձայնային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ձայնային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ձայնային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34778100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ՀՀԿԳՄՍՆԷԱՃԱՊՁԲ-24/83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ՀՀԿԳՄՍՆԷԱՃԱՊՁԲ-24/83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«ՀՀԿԳՄՍՆԷԱՃԱՊՁԲ-24/83»*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ՀՀԿԳՄՍՆԷԱՃԱՊՁԲ-24/83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«ՀՀԿԳՄՍՆԷԱՃԱՊՁԲ-24/83»*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ՀՀԿԳՄՍՆԷԱՃԱՊՁԲ-24/83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«ՀՀԿԳՄՍՆԷԱՃԱՊՁԲ-24/83»*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համակարգը բաղկացած է բարձրախոսներից, ձայնագրության հնարավորությամբ ձայնի ղեկավարման վահանակից, ուժեղարարներից, ձայնագության համար նախատեսված պարագաներից, խոսափողերից, ամրակային դետալներից և փոխարկիչներից, մալուխներից և պարագաներից: Նշված ձայնի ղեկավարման վահանակը, բարձրախոսները, ուժեղարարները, ձայնագության համար նախատեսված պարագաները, սարքավորումները,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Սայաթ-Նովայի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ձայնային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