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Տոնածառի լույսերի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Տոնածառի լույսերի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Տոնածառի լույսերի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Տոնածառի լույսերի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լամպերի շարան սիլիկոնե մեկուսացմամբ, 200Վ հզորությամբ: Համապատասխան բլոկով կառավարվող: Լամպերի քանակը՝ առնվազն 1000 հատ, շղթայի երկարությունը՝ առնվազն 100մ, լույսի գույնը՝ դեղին, լարի գույնը՝ սև կամ մուգ կանաչ: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լամպերի շարան սիլիկոնե մեկուսացմամբ, 200Վ հզորությամբ: Համապատասխան բլոկով կառավարվող: Շղթայի երկարությունը 17մ, լույսի գույնը՝ դեղին, լարի գույնը՝ սև կամ մուգ կանաչ: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լամպերի շարան՝ կախովի պլաստմասե թափանցիկ խողովակների մեջ ներկառուցված, նմանեցված սառցալեզվակների: Սառցալեզվակների երկարությունն առնվազն 80սմ, շղթայի վրա սառցալեզվակների քանակը՝ առնվազն 10 հատ, լույսերի գույնը՝ սպիտակ, հիմնական մալուխի երկարությունը՝ առնվազն 5մ: Փաթեթավորումը՝ գործարանային: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