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1275"/>
        <w:gridCol w:w="1418"/>
        <w:gridCol w:w="7230"/>
      </w:tblGrid>
      <w:tr w:rsidR="00284872" w:rsidRPr="00FD1092" w:rsidTr="00284872">
        <w:trPr>
          <w:trHeight w:val="237"/>
        </w:trPr>
        <w:tc>
          <w:tcPr>
            <w:tcW w:w="567" w:type="dxa"/>
            <w:vMerge w:val="restart"/>
          </w:tcPr>
          <w:p w:rsidR="00284872" w:rsidRPr="00FD1092" w:rsidRDefault="00284872" w:rsidP="00E65A31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>CPV</w:t>
            </w:r>
          </w:p>
        </w:tc>
        <w:tc>
          <w:tcPr>
            <w:tcW w:w="1418" w:type="dxa"/>
            <w:vMerge w:val="restart"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7230" w:type="dxa"/>
            <w:vMerge w:val="restart"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D1092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</w:p>
        </w:tc>
      </w:tr>
      <w:tr w:rsidR="00284872" w:rsidRPr="00FD1092" w:rsidTr="00284872">
        <w:trPr>
          <w:trHeight w:val="422"/>
        </w:trPr>
        <w:tc>
          <w:tcPr>
            <w:tcW w:w="567" w:type="dxa"/>
            <w:vMerge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230" w:type="dxa"/>
            <w:vMerge/>
          </w:tcPr>
          <w:p w:rsidR="00284872" w:rsidRPr="00FD1092" w:rsidRDefault="00284872" w:rsidP="00E65A3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33691160/692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Ակրիլամիդ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Ակրիլամիդը և բիս-ակրիլամիդը քիմիական նյութեր են, որոնք լայնորեն օգտագործվում են կենսաբանական և կենսաքիմիական հետազոտություններում, հատկապես պոլիակրիլամիդային գելերի պատրաստման համար, որոնք կիրառվում են էլեկտրաֆորեզում։ 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Ակրիլամիդ/Բիսակրիլամիդ, 37:1 (2.6 %), պոլիակրիլամիդ լուծույթ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100 մլ-ի։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33691411/581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Տրիս</w:t>
            </w:r>
            <w:proofErr w:type="spellEnd"/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Սպիտակ գույնի բյուրեղային փոշի 1 կգ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121.14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2</w:t>
            </w:r>
            <w:r w:rsidRPr="00FD1092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-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8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33691852/502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Ամոնիումի պերսուլֆատ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Սպիտակ գույնի բյուրեղային փոշի 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≥98.0 %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228.20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33691160/693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N,N,N′,N′-տետրամեթիլ էթիլենդիամին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Անգույն հեղուկ 5մլ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≥99.0 %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116.20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2-8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5 մլ-ի։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33691160/694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Տվին 20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Մածուծիկ անգույն կամ թեթև կաթնագույն հեղուկ 25 մլ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&gt;40 %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25 մլ-ին։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24311731/501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Նատրիումի դոդեցիլ սուլֆատ</w:t>
            </w:r>
            <w:r w:rsidRPr="00FD1092">
              <w:rPr>
                <w:rFonts w:ascii="Sylfaen" w:hAnsi="Sylfaen" w:cs="Arial"/>
                <w:sz w:val="18"/>
                <w:szCs w:val="18"/>
              </w:rPr>
              <w:t xml:space="preserve"> (SDS)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Սպիտակ գույնի փոշի 1 կգ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288.38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24321660/557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Դիթիոթրեիտոլ</w:t>
            </w:r>
            <w:r w:rsidRPr="00FD1092">
              <w:rPr>
                <w:rFonts w:ascii="Sylfaen" w:hAnsi="Sylfaen" w:cs="Arial"/>
                <w:sz w:val="18"/>
                <w:szCs w:val="18"/>
              </w:rPr>
              <w:t xml:space="preserve"> (DTT)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Սպիտակ կամ անգույն բյուրեղային փոշի 5 գ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&gt;98%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154.25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2-8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33691410/573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Պոնսյու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-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կարմիր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ներկ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(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Ponceau S Solution</w:t>
            </w:r>
            <w:r w:rsidRPr="00FD1092">
              <w:rPr>
                <w:rFonts w:ascii="Sylfaen" w:hAnsi="Sylfaen"/>
                <w:sz w:val="18"/>
                <w:szCs w:val="18"/>
              </w:rPr>
              <w:t>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Կարմիր գույնի լուծույթ 1 լ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Լուծույթը պարունակում է 0</w:t>
            </w:r>
            <w:r w:rsidRPr="00FD1092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1% պոնսյու S (w/v) և 5% քացախաթթու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Պահել չոր և սառը տեղում՝ հեռու ուղղակի արևի ճառագայթներից և բարձր ջերմաստիճանից: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33691426/501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2- պրոպանոլ- </w:t>
            </w:r>
            <w:r w:rsidRPr="00FD1092">
              <w:rPr>
                <w:rFonts w:ascii="Sylfaen" w:hAnsi="Sylfaen"/>
                <w:sz w:val="18"/>
                <w:szCs w:val="18"/>
              </w:rPr>
              <w:t>99.9% (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իզոպրոպանոլ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>)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eastAsia="Microsoft YaHei" w:hAnsi="Sylfaen" w:cs="Microsoft YaHei"/>
                <w:sz w:val="18"/>
                <w:szCs w:val="18"/>
              </w:rPr>
              <w:t>isopropyl alcohol</w:t>
            </w:r>
          </w:p>
        </w:tc>
        <w:tc>
          <w:tcPr>
            <w:tcW w:w="7230" w:type="dxa"/>
          </w:tcPr>
          <w:p w:rsidR="00284872" w:rsidRPr="00AD408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Անգույն հեղուկ 1 լ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- 1հատ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≥99.9 %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60.10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284872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33691160/695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2- մերկապտոէթանոլ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Անգույն հեղուկ 250 մլ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≥99 %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78</w:t>
            </w:r>
            <w:r w:rsidRPr="00FD1092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13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4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մեկ ապակյա տարայի, որը պարունակում է 250 մլ տվյալ նյութից։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33691160/696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“West Femto Maximum Sensitivity Substrate” լյումինիսցենտային հավաքածու Վեսթերն բլոթինգի համար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մեկ հավաքածուի, որը իր մեջ պարունակում է 10 մլ կայուն պերօքսիդի բուֆեր (Stable Peroxide Buffer) և 10 մլ լյումինոլ/ուժեղացուցիչ, 10 մլ (Luminol/Enhancer, 10mL)։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4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33691160/697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 xml:space="preserve">RIPA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բուֆեր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Թափանցիկ հեղուկ 100 մլ։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Պարունակում  է 25 մՄ տրիս, 150 մՄ նատրիումի քլորիդ, 1% նոնիդետ P-40 (NP-40), 1% նատրիումի դեզօքսիխոլատ, 0</w:t>
            </w:r>
            <w:r w:rsidRPr="00FD1092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1% նատրիումի դոդեցիլ սուլֆատ (SDS), pH 7</w:t>
            </w:r>
            <w:r w:rsidRPr="00FD1092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6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33691160/698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Ցլի սաղմնային շիճուկ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Կրկնակի զտված 0,1 մկմ ֆիլտրերի միջոցով: Տավարի պտղի շիճուկի յուրաքանչյուր խմբաքանակ փորձարկվում է ստերիլության և մի քանի տարբեր բջջային գծերի աճին աջակցելու ունակության համար՝ օգտագործելով և՛ հետևողական աճի կորերը, և՛ սերմանման արդյունավետությունը: </w:t>
            </w:r>
            <w:r w:rsidRPr="00FD1092">
              <w:rPr>
                <w:rFonts w:ascii="Sylfaen" w:hAnsi="Sylfaen" w:cs="Arial"/>
                <w:sz w:val="18"/>
                <w:szCs w:val="18"/>
              </w:rPr>
              <w:t>Տ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ավարի </w:t>
            </w:r>
            <w:r w:rsidRPr="00FD1092">
              <w:rPr>
                <w:rFonts w:ascii="Sylfaen" w:hAnsi="Sylfaen" w:cs="Arial"/>
                <w:sz w:val="18"/>
                <w:szCs w:val="18"/>
              </w:rPr>
              <w:t>պ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տղի շիճուկը պատրաստված է տավարի պտղի արյունից, որը հավաքվել է USDA-ի կողմից ստուգված սպանդանոցներից: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ըստ տվյալ ընկերության ներկայացված տեխ բնութագրի ATCC 30-2020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ISO 13485 certified, processed in FDA registered facilities: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EU և USDA հաստատված: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Բջջային կուլտուրաների աճի անհրաժեշտ բաղադրամաս: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24321660/558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ՄԹԹ -3 -(4,5-դիմեթիլ-2-թիազոլիլ կապույտ)-2,5 դիֆենիլ -2H-տետրազոլիում բրոմիդ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Դեղին գույնի փոշի 1 գ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Մաքրությունը՝ &gt;97 %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414.32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4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33691160/699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Ֆոսֆո-աղային բուֆեր</w:t>
            </w:r>
            <w:r w:rsidRPr="00FD1092">
              <w:rPr>
                <w:rFonts w:ascii="Sylfaen" w:hAnsi="Sylfaen"/>
                <w:sz w:val="18"/>
                <w:szCs w:val="18"/>
              </w:rPr>
              <w:t xml:space="preserve"> (PBS)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Սպիտակ հաբեր։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1 տուփին, որը պարունակում է 100 հաբ։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pH 7.4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33691160/700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Սպիտակուցների ստանդարտ էլեկտրաֆորեզի և բլոտինգի համար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Կապույտ գույնի հեղուկ։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Սպիտակուցների ստանդարտը եռագույն սպիտակուցային ստանդարտ է՝  նախապես ներկված սպիտակուցներով, որոնք ընդգրկում են մոլեկուլային զանգվածի լայն շրջանակ՝ 3</w:t>
            </w:r>
            <w:r w:rsidRPr="00FD1092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5-ից մինչև 245 կԴա: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Սպիտակուցների ստանդարտը նախատեսված է SDS-պոլիակրիլամիդային գելային էլեկտրոֆորեզի ժամանակ սպիտակուցների տարանջատումը վերահսկելու, վեսթերն բլոթինգ հետազոոտության ժամանակ  թաղանթների վրա սպիտակուցների 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տեղափոխման արդյունավետությունը ստուգելու և սպիտակուցների չափը մոտավորելու համար: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մեկ սրվակին, որը պարունակում է 500 մկլ նշված նյութից։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33691410/574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ԴՄԵՄ միջավայր գլյուկոզի բարձր կոնցենտրացիայով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Հեղուկ սննդամիջավայր բջջային գծերի աճեցման համար։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2- 8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Սննդամիջավայրը պետք է լինի իր համապատասխան փակ տարաներում ստերիլ վիճակում։ Յուրաքանչյուր տարա պարունակում է 1 լ սննդամիջավայր։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33691160/701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Առաջնային հակամարմիններ բետտա -ակտինի նկատմամբ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ռաջնային հակամարմիննր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FD1092">
              <w:rPr>
                <w:rFonts w:ascii="Sylfaen" w:hAnsi="Sylfaen" w:cs="Arial"/>
                <w:sz w:val="18"/>
                <w:szCs w:val="18"/>
              </w:rPr>
              <w:t>β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-ակտինի հայտնաբերման համար, վեսթերն բլոթինգ հետազոտության համար։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Պոլիկլոնային հակամարմիններ։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Տեր օրգանիզմ- ճագար։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Ակտիվությունը՝ մարդ, մուկ, առնետ, նապաստակ, խոզ, կով։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- 20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Կոնցենտրացիա՝ 1 մկգ/մլ։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33691160/702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Այծի հակա-ճագարային իմունոգլոբուլին G երկրորդային հակամարմին՝ համակցված ֆլուորեսցենտային ներկի հետ (AF488)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Երկրորդային հակամարմին թիրախային առաջնային հակամարմինի հայտնաբերման համար։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Տեր օրգանիզմ- այծ։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Ակտիվությունը՝ ճագար։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- 20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մեկ սրվակին, որը պարունակում է 100 մկլ նշված հակամարմինի խտացված լուծույթ։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33691160/703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Առաջնային հակամարմիններ ACOX1-ի նկատմամբ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 Ա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ռաջնային հակամարմիննր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ACOX1-ի հայտնաբերման համար, վեսթերն բլոթինգ հետազոտության համար։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Պոլիկլոնային հակամարմիններ։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Տեր օրգանիզմ- ճագար։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Ակտիվությունը՝ մարդ։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- 20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33691160/704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Առաջնային հակամարմիններ կատալազի-ի նկատմամբ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 Ա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ռաջնային հակամարմիննր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 կատալազի հայտնաբերման համար, վեսթերն բլոթինգ հետազոտության համար։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Պոլիկլոնային հակամարմիններ։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Տեր օրգանիզմ- ճագար։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Ակտիվությունը՝ մարդ։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- 20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1 հատը համապատասխանում է մեկ սրվակին, որը պարունակում է 100 մկլ նշված հակամարմինի խտացված լուծույթ։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33691160/705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HREC բջջային գծերի կուլտիվացման սննդամիջավայրեր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Առկա է՝ Ֆենոլ Կարմիր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PCS-999-001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Երիկամային էպիթելային բջիջների սննդամիջավայր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PCS-400-030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Երիկամային էպիթելային բջիջների աճի հավաքածու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PCS-400-040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</w:rPr>
            </w:pPr>
            <w:r w:rsidRPr="00FD1092">
              <w:rPr>
                <w:rFonts w:ascii="Sylfaen" w:hAnsi="Sylfaen" w:cs="Arial"/>
                <w:sz w:val="18"/>
                <w:szCs w:val="18"/>
              </w:rPr>
              <w:t>Dulbecco's Phosphate Buffered Saline (D-PBS), 1X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</w:rPr>
            </w:pPr>
            <w:r w:rsidRPr="00FD1092">
              <w:rPr>
                <w:rFonts w:ascii="Sylfaen" w:hAnsi="Sylfaen" w:cs="Arial"/>
                <w:sz w:val="18"/>
                <w:szCs w:val="18"/>
              </w:rPr>
              <w:t xml:space="preserve">30-2200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թթ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>Տրիպսին</w:t>
            </w:r>
            <w:proofErr w:type="spellEnd"/>
            <w:r w:rsidRPr="00FD1092">
              <w:rPr>
                <w:rFonts w:ascii="Sylfaen" w:hAnsi="Sylfaen" w:cs="Arial"/>
                <w:sz w:val="18"/>
                <w:szCs w:val="18"/>
              </w:rPr>
              <w:t xml:space="preserve">-EDTA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առաջնային</w:t>
            </w:r>
            <w:proofErr w:type="spellEnd"/>
            <w:r w:rsidRPr="00FD109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բջիջների</w:t>
            </w:r>
            <w:proofErr w:type="spellEnd"/>
            <w:r w:rsidRPr="00FD109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համար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</w:rPr>
            </w:pPr>
            <w:r w:rsidRPr="00FD1092">
              <w:rPr>
                <w:rFonts w:ascii="Sylfaen" w:hAnsi="Sylfaen" w:cs="Arial"/>
                <w:sz w:val="18"/>
                <w:szCs w:val="18"/>
              </w:rPr>
              <w:t>PCS-999-003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Տրիպսին</w:t>
            </w:r>
            <w:proofErr w:type="spellEnd"/>
            <w:r w:rsidRPr="00FD109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չեզոքացնող</w:t>
            </w:r>
            <w:proofErr w:type="spellEnd"/>
            <w:r w:rsidRPr="00FD109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Arial"/>
                <w:sz w:val="18"/>
                <w:szCs w:val="18"/>
                <w:lang w:val="ru-RU"/>
              </w:rPr>
              <w:t>լուծույթ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33691160/706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Ֆոլին-Չեոկալտեուի ռեագենտ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Ֆոլին-Չեոկալտեուի ռեագենտը օգտագործվում է բազմաթիվ քիմիական հետազոտություներում ֆենոլների քանակը որոշելու համար։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Դեղին գույնի լուծույթ։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pH &lt;0.5 (20 °C)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 հատը համապատասխանում է 1 ապակյա տարայի, որը պարունակում է 100 մլ նշված լուծույթից։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33651151/501</w:t>
            </w:r>
          </w:p>
        </w:tc>
        <w:tc>
          <w:tcPr>
            <w:tcW w:w="1418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Պենիցիլին/ ստրեպտոմիցին/ամֆոտերիցին B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10,000 U/mL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Հակաբիոտիկների 1 մլ լուծույթը կազմված է 10000 միավոր պենիցիլին, 10 մգ ստրեպտոմիցին և 25 մկգ ամֆոտերիցին B: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Բաց դեղին գույնի հեղուկ։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- 20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սրվակը համապատասխանում է մեկ հատին և պարունակում է 20 մլ նշված լուծույթից։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28487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ԴՖՊՀ </w:t>
            </w:r>
            <w:r w:rsidRPr="00284872">
              <w:rPr>
                <w:rFonts w:ascii="Sylfaen" w:hAnsi="Sylfaen"/>
                <w:sz w:val="18"/>
                <w:szCs w:val="18"/>
                <w:lang w:val="hy-AM"/>
              </w:rPr>
              <w:t>(DPPH)</w:t>
            </w:r>
          </w:p>
          <w:p w:rsidR="00284872" w:rsidRPr="00284872" w:rsidRDefault="00284872" w:rsidP="00284872">
            <w:pPr>
              <w:contextualSpacing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284872">
              <w:rPr>
                <w:rFonts w:ascii="Sylfaen" w:hAnsi="Sylfaen"/>
                <w:sz w:val="18"/>
                <w:szCs w:val="18"/>
                <w:lang w:val="hy-AM"/>
              </w:rPr>
              <w:t>ДФПГ</w:t>
            </w:r>
          </w:p>
          <w:p w:rsidR="00284872" w:rsidRPr="00FD1092" w:rsidRDefault="00284872" w:rsidP="00284872">
            <w:pPr>
              <w:contextualSpacing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284872">
              <w:rPr>
                <w:rFonts w:ascii="Sylfaen" w:hAnsi="Sylfaen"/>
                <w:sz w:val="18"/>
                <w:szCs w:val="18"/>
                <w:lang w:val="hy-AM"/>
              </w:rPr>
              <w:t>2,2-դիֆենիլ-1-պիկրիլհիդրազիլ</w:t>
            </w:r>
          </w:p>
          <w:p w:rsidR="00284872" w:rsidRPr="00FD1092" w:rsidRDefault="00284872" w:rsidP="00284872">
            <w:pPr>
              <w:contextualSpacing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Մուգ մանուշակագույն փոշի։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8F8FC"/>
                <w:lang w:val="hy-AM"/>
              </w:rPr>
              <w:t xml:space="preserve"> </w:t>
            </w: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394.32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2-8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Սպիտակուցների քանակության որոշման հավաքածու (BCA kit)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Մեկ հավաքածուն համապատասխանում է մեկ հատին և ներառում է՝</w:t>
            </w:r>
          </w:p>
          <w:p w:rsidR="00284872" w:rsidRPr="00FD1092" w:rsidRDefault="00284872" w:rsidP="00284872">
            <w:pPr>
              <w:pStyle w:val="ListParagraph"/>
              <w:numPr>
                <w:ilvl w:val="0"/>
                <w:numId w:val="27"/>
              </w:num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BCA ռեակտիվ A, 500 մլ</w:t>
            </w:r>
          </w:p>
          <w:p w:rsidR="00284872" w:rsidRPr="00FD1092" w:rsidRDefault="00284872" w:rsidP="00284872">
            <w:pPr>
              <w:pStyle w:val="ListParagraph"/>
              <w:numPr>
                <w:ilvl w:val="0"/>
                <w:numId w:val="27"/>
              </w:num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BCA ռեակտիվ B, 25 մլ</w:t>
            </w:r>
          </w:p>
          <w:p w:rsidR="00284872" w:rsidRPr="00FD1092" w:rsidRDefault="00284872" w:rsidP="00284872">
            <w:pPr>
              <w:pStyle w:val="ListParagraph"/>
              <w:numPr>
                <w:ilvl w:val="0"/>
                <w:numId w:val="27"/>
              </w:num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Ալբումինի ստանդարտ ամպուլներ, 2 մգ/մլ, 10 x 1 մլ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 w:eastAsia="en-US"/>
              </w:rPr>
              <w:t>2,2-դիֆենիլ-1-պիկրիլհիդրազիլ</w:t>
            </w:r>
            <w:r w:rsidRPr="00FD1092">
              <w:rPr>
                <w:rFonts w:ascii="Sylfaen" w:hAnsi="Sylfaen"/>
                <w:sz w:val="18"/>
                <w:szCs w:val="18"/>
                <w:lang w:eastAsia="en-US"/>
              </w:rPr>
              <w:t xml:space="preserve"> (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ԴՖՊՀ</w:t>
            </w: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)</w:t>
            </w:r>
          </w:p>
          <w:p w:rsidR="00284872" w:rsidRPr="00FD1092" w:rsidRDefault="00284872" w:rsidP="0028487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(C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eastAsia="en-US"/>
              </w:rPr>
              <w:t>18</w:t>
            </w: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H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eastAsia="en-US"/>
              </w:rPr>
              <w:t>12</w:t>
            </w: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N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eastAsia="en-US"/>
              </w:rPr>
              <w:t>5</w:t>
            </w: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O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eastAsia="en-US"/>
              </w:rPr>
              <w:t>6</w:t>
            </w:r>
            <w:r w:rsidRPr="00FD1092">
              <w:rPr>
                <w:rFonts w:ascii="Sylfaen" w:hAnsi="Sylfaen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FD1092">
              <w:rPr>
                <w:rFonts w:ascii="Sylfaen" w:hAnsi="Sylfaen" w:cs="Calibri"/>
                <w:sz w:val="18"/>
                <w:szCs w:val="18"/>
                <w:lang w:eastAsia="en-US"/>
              </w:rPr>
              <w:t>)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 w:cs="Calibri"/>
                <w:sz w:val="18"/>
                <w:szCs w:val="18"/>
                <w:lang w:val="hy-AM" w:eastAsia="en-US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 </w:t>
            </w: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 w:cs="Calibri"/>
                <w:sz w:val="18"/>
                <w:szCs w:val="18"/>
                <w:lang w:val="hy-AM" w:eastAsia="en-US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2,2-դիֆենիլ-1-պիկրիլհիդրազիլ 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(C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val="hy-AM" w:eastAsia="en-US"/>
              </w:rPr>
              <w:t>18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H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val="hy-AM" w:eastAsia="en-US"/>
              </w:rPr>
              <w:t>12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N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val="hy-AM" w:eastAsia="en-US"/>
              </w:rPr>
              <w:t>5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O</w:t>
            </w:r>
            <w:r w:rsidRPr="00FD1092">
              <w:rPr>
                <w:rFonts w:ascii="Sylfaen" w:hAnsi="Sylfaen" w:cs="Calibri"/>
                <w:sz w:val="18"/>
                <w:szCs w:val="18"/>
                <w:vertAlign w:val="subscript"/>
                <w:lang w:val="hy-AM" w:eastAsia="en-US"/>
              </w:rPr>
              <w:t>6</w:t>
            </w:r>
            <w:r w:rsidRPr="00FD1092">
              <w:rPr>
                <w:rFonts w:ascii="Sylfaen" w:hAnsi="Sylfaen"/>
                <w:sz w:val="18"/>
                <w:szCs w:val="18"/>
                <w:vertAlign w:val="subscript"/>
                <w:lang w:val="hy-AM" w:eastAsia="en-US"/>
              </w:rPr>
              <w:t xml:space="preserve"> </w:t>
            </w:r>
            <w:r w:rsidRPr="00FD1092">
              <w:rPr>
                <w:rFonts w:ascii="Sylfaen" w:hAnsi="Sylfaen" w:cs="Calibri"/>
                <w:sz w:val="18"/>
                <w:szCs w:val="18"/>
                <w:lang w:val="hy-AM" w:eastAsia="en-US"/>
              </w:rPr>
              <w:t>)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≥</w:t>
            </w:r>
            <w:r w:rsidRPr="00FD1092">
              <w:rPr>
                <w:rFonts w:ascii="Sylfaen" w:hAnsi="Sylfaen" w:cs="Arial"/>
                <w:sz w:val="18"/>
                <w:szCs w:val="18"/>
                <w:shd w:val="clear" w:color="auto" w:fill="FFFFFF"/>
                <w:lang w:val="hy-AM"/>
              </w:rPr>
              <w:t xml:space="preserve">99.13 %,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քիմիապես մաքուր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մուգ գույնի բյուրեղային փոշի՝ կազմված կայուն ազատ ռադիկալներից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kern w:val="36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kern w:val="36"/>
                <w:sz w:val="18"/>
                <w:szCs w:val="18"/>
                <w:lang w:val="hy-AM"/>
              </w:rPr>
              <w:t>Մոլային զանգված՝ 394,32 գ/մոլ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kern w:val="36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kern w:val="36"/>
                <w:sz w:val="18"/>
                <w:szCs w:val="18"/>
                <w:lang w:val="hy-AM"/>
              </w:rPr>
              <w:t>Խտությունը՝ 1.4 գ/սմ³</w:t>
            </w:r>
          </w:p>
          <w:p w:rsidR="00284872" w:rsidRPr="00FD1092" w:rsidRDefault="00284872" w:rsidP="00284872">
            <w:pPr>
              <w:rPr>
                <w:rFonts w:ascii="Sylfaen" w:hAnsi="Sylfaen"/>
                <w:kern w:val="36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kern w:val="36"/>
                <w:sz w:val="18"/>
                <w:szCs w:val="18"/>
                <w:lang w:val="hy-AM"/>
              </w:rPr>
              <w:t>Ջրում լուծելիությունը՝ չլուծվող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 xml:space="preserve">Ալյումինի քլորիդ, 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AlCl</w:t>
            </w: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vertAlign w:val="subscript"/>
                <w:lang w:val="hy-AM" w:eastAsia="zh-CN"/>
              </w:rPr>
              <w:t>3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FFFFFF" w:fill="D9D9D9"/>
                <w:lang w:val="hy-AM" w:eastAsia="zh-CN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Ալյումինի քլորիդ (AlCl</w:t>
            </w: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vertAlign w:val="subscript"/>
                <w:lang w:val="hy-AM" w:eastAsia="zh-CN"/>
              </w:rPr>
              <w:t>3</w:t>
            </w: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)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≥99 %, անհիդրիդ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Մոլային զանգված (M) 133.34 գ/մոլ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Խտությունը (D) 2,44 գ/սմ³</w:t>
            </w:r>
          </w:p>
          <w:p w:rsidR="00284872" w:rsidRPr="00FD1092" w:rsidRDefault="00284872" w:rsidP="00284872">
            <w:pPr>
              <w:shd w:val="clear" w:color="auto" w:fill="FFFFFF"/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  <w:t>Հալման կետ 190 °C</w:t>
            </w:r>
          </w:p>
          <w:p w:rsidR="00284872" w:rsidRPr="00FD1092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lang w:val="hy-AM" w:eastAsia="zh-CN"/>
              </w:rPr>
              <w:t>Ֆոլին-Չոկալտեու</w:t>
            </w:r>
            <w:r w:rsidRPr="00FD1092">
              <w:rPr>
                <w:rFonts w:ascii="Sylfaen" w:eastAsia="Segoe UI" w:hAnsi="Sylfaen"/>
                <w:sz w:val="18"/>
                <w:szCs w:val="18"/>
                <w:lang w:val="ru-RU" w:eastAsia="zh-CN"/>
              </w:rPr>
              <w:t>ի</w:t>
            </w:r>
            <w:r w:rsidRPr="00FD1092">
              <w:rPr>
                <w:rFonts w:ascii="Sylfaen" w:eastAsia="Segoe UI" w:hAnsi="Sylfae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FD1092">
              <w:rPr>
                <w:rFonts w:ascii="Sylfaen" w:eastAsia="Segoe UI" w:hAnsi="Sylfaen"/>
                <w:sz w:val="18"/>
                <w:szCs w:val="18"/>
                <w:lang w:eastAsia="zh-CN"/>
              </w:rPr>
              <w:t>ռեագենտ</w:t>
            </w:r>
            <w:proofErr w:type="spellEnd"/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lang w:val="hy-AM" w:eastAsia="zh-CN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lang w:val="hy-AM" w:eastAsia="zh-CN"/>
              </w:rPr>
              <w:t>Ֆոլին-Չոկալտեուի ռեագենտ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lang w:val="hy-AM" w:eastAsia="zh-CN"/>
              </w:rPr>
            </w:pP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eastAsia="Segoe UI" w:hAnsi="Sylfaen"/>
                <w:sz w:val="18"/>
                <w:szCs w:val="18"/>
                <w:lang w:val="hy-AM" w:eastAsia="zh-CN"/>
              </w:rPr>
              <w:t>ֆենոլների հայնաբերման համար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Arial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Խտությունը (D)</w:t>
            </w:r>
            <w:r w:rsidRPr="00FD1092">
              <w:rPr>
                <w:rFonts w:ascii="Sylfaen" w:hAnsi="Sylfaen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FD1092">
              <w:rPr>
                <w:rFonts w:ascii="Sylfaen" w:hAnsi="Sylfaen" w:cs="Arial"/>
                <w:sz w:val="18"/>
                <w:szCs w:val="18"/>
                <w:shd w:val="clear" w:color="auto" w:fill="FFFFFF"/>
                <w:lang w:val="hy-AM"/>
              </w:rPr>
              <w:t>1,21 գ/սմ³,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Arial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shd w:val="clear" w:color="auto" w:fill="FFFFFF"/>
                <w:lang w:val="hy-AM"/>
              </w:rPr>
              <w:t>Ֆոսֆոմոլիբդենային և ֆոսֆովոլֆրամային թթուների խառնուրդ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Arial"/>
                <w:color w:val="3B3D3A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 w:cs="Arial"/>
                <w:color w:val="3B3D3A"/>
                <w:sz w:val="18"/>
                <w:szCs w:val="18"/>
                <w:shd w:val="clear" w:color="auto" w:fill="FFFFFF"/>
                <w:lang w:val="hy-AM"/>
              </w:rPr>
              <w:t>1 հատը համապատասխանում է 500մլ-ին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shd w:val="clear" w:color="auto" w:fill="FFFFFF"/>
                <w:lang w:val="hy-AM" w:eastAsia="zh-CN"/>
              </w:rPr>
            </w:pPr>
            <w:r w:rsidRPr="00FD1092">
              <w:rPr>
                <w:rFonts w:ascii="Sylfaen" w:hAnsi="Sylfaen" w:cs="Arial"/>
                <w:bCs/>
                <w:color w:val="3B3D3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spacing w:after="160" w:line="259" w:lineRule="auto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FD1092">
              <w:rPr>
                <w:rFonts w:ascii="Sylfaen" w:hAnsi="Sylfaen" w:cs="Sylfaen"/>
                <w:sz w:val="18"/>
                <w:szCs w:val="18"/>
              </w:rPr>
              <w:t>Դոֆամին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 w:cs="Sylfaen"/>
                <w:sz w:val="18"/>
                <w:szCs w:val="18"/>
              </w:rPr>
              <w:t>հիդրոքլորիդ</w:t>
            </w:r>
            <w:proofErr w:type="spellEnd"/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lang w:val="hy-AM" w:eastAsia="zh-CN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1տուփ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sym w:font="Symbol" w:char="F03D"/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25գ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Բանաձև՝ C8H11NO2 · HCl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Մոլային զանգվածը՝ 189,64 գ/մոլ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Պահպանման ջերմաստիճանը` 2 - 8 °C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(գույն) Սպիտակից դեղին գույնի երանգով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(ձև) փոշի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Մաքրություն (HPLC) &gt; 97,5 % _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 -անգույնից մուգ դեղին և անգույն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դեպի բաց շագանակագույն և դեղին-շագանակագույն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(պղտորություն)- պարզից շատ թեթևակի մշուշոտ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400 մգ գումարած 4 մլ ջուր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Ածխածնի պարունակությունը 49,7 - 51,7 %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Ազոտի պարունակություն 7.2 - 7.5 %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Ինֆրակարմիր սպեկտրը համապատասխանում</w:t>
            </w:r>
          </w:p>
          <w:p w:rsidR="00284872" w:rsidRPr="00FD1092" w:rsidRDefault="00284872" w:rsidP="00284872">
            <w:pPr>
              <w:jc w:val="center"/>
              <w:rPr>
                <w:rFonts w:ascii="Sylfaen" w:eastAsia="Segoe UI" w:hAnsi="Sylfaen"/>
                <w:sz w:val="18"/>
                <w:szCs w:val="18"/>
                <w:lang w:val="hy-AM" w:eastAsia="zh-CN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>Պոլի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>rA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)  </w:t>
            </w:r>
          </w:p>
          <w:p w:rsidR="00284872" w:rsidRPr="00A25D52" w:rsidRDefault="00284872" w:rsidP="00284872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:rsidR="00284872" w:rsidRPr="00FD1092" w:rsidRDefault="00284872" w:rsidP="00284872">
            <w:pPr>
              <w:spacing w:after="160" w:line="259" w:lineRule="auto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1տուփ=25մգ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Ձևը՝ լիոֆիլացված փոշի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Գույն՝սպիտակից սպիտակ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(լուծիչ)-ջուր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(կոնց.)- 19.60 - 20.40 մգ / մլ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(պղտորություն)- Պարզից մի փոքր պղտորություն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(գույն)- անգույնից թույլ դեղին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(լուծիչ)- PBS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(լամբդա մաքս.)-255-258 նմ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A250/A260 Ուլտրամանուշակագույն ճառագայթման կլանումը 0,75 - 0,95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A280/A260 Ուլտրամանուշակագույն ճառագայթման կլանումը 0,25 - 0,35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D1092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Պահպանման ջերմաստիճանը (-15°C)- (-20 °C)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ED77CF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պոլի(U)</w:t>
            </w:r>
          </w:p>
          <w:p w:rsidR="00284872" w:rsidRPr="00A25D5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</w:rPr>
              <w:t>Polyuridylic</w:t>
            </w:r>
            <w:proofErr w:type="spellEnd"/>
          </w:p>
          <w:p w:rsidR="00284872" w:rsidRPr="00A25D5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r w:rsidRPr="00A25D52">
              <w:rPr>
                <w:rFonts w:ascii="Sylfaen" w:hAnsi="Sylfaen"/>
                <w:color w:val="000000" w:themeColor="text1"/>
                <w:sz w:val="18"/>
                <w:szCs w:val="18"/>
              </w:rPr>
              <w:t>acid</w:t>
            </w:r>
          </w:p>
          <w:p w:rsidR="00284872" w:rsidRPr="00A25D5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r w:rsidRPr="00A25D52">
              <w:rPr>
                <w:rFonts w:ascii="Sylfaen" w:hAnsi="Sylfaen"/>
                <w:color w:val="000000" w:themeColor="text1"/>
                <w:sz w:val="18"/>
                <w:szCs w:val="18"/>
              </w:rPr>
              <w:t>potassium</w:t>
            </w:r>
          </w:p>
          <w:p w:rsidR="00284872" w:rsidRPr="00A25D5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r w:rsidRPr="00A25D52">
              <w:rPr>
                <w:rFonts w:ascii="Sylfaen" w:hAnsi="Sylfaen"/>
                <w:color w:val="000000" w:themeColor="text1"/>
                <w:sz w:val="18"/>
                <w:szCs w:val="18"/>
              </w:rPr>
              <w:t>salt</w:t>
            </w:r>
          </w:p>
          <w:p w:rsidR="00284872" w:rsidRPr="00A25D5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պոլի</w:t>
            </w:r>
            <w:proofErr w:type="spellEnd"/>
            <w:r w:rsidRPr="00A25D52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(U)-10 </w:t>
            </w: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մգ</w:t>
            </w:r>
            <w:proofErr w:type="spellEnd"/>
          </w:p>
          <w:p w:rsidR="00284872" w:rsidRPr="00ED77CF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պոլիուրիլաթթվի</w:t>
            </w:r>
            <w:proofErr w:type="spellEnd"/>
          </w:p>
          <w:p w:rsidR="00284872" w:rsidRPr="00ED77CF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կալիումական</w:t>
            </w:r>
            <w:proofErr w:type="spellEnd"/>
            <w:r w:rsidRPr="00ED77CF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25D5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աղ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1տուփ=10մգ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տեսք(ձև)-լիոֆիլացված փոշի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տեսք(գույն)-սպիտակ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(լուծիչ)-ջուր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(կոնց.) 19.60-20.40 մգ/մլ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(պղտորությւուն) –պարզից մի փոքր մշուշոտ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(գույն)-անգույն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Մաքրություն (TLC)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sym w:font="Symbol" w:char="F03E"/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98.00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sym w:font="Symbol" w:char="F025"/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-99.00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sym w:font="Symbol" w:char="F025"/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(լուծիչ)PBS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(Lambda max) 258- 262 նմ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ճառագայթում (E1% Lambda max) 230.00-270.00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A250/A260 Ուլտրամանուշակագույն ճառագայթման կլանումը 0,72 - 0,82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A280/A260 Ուլտրամանուշակագույն ճառագայթման կլանումը 0,29 - 0,39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A290/A260 Ուլտրամանուշակագույն ճառագայթման կլանումը 0.02 - 0.07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Ջուր (Կարլ Ֆիշերի կողմից) &lt; 10,00 %-12.00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sym w:font="Symbol" w:char="F025"/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D1092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Պահպանման ջերմաստիճանը (-15°C)- (-20 °C)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>պոլի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1տուփ=10մգ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(ձև) լիոֆիլացված փոշի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(գույն)- սպիտակ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(լուծիչ)- ջուր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(կոնց) 19.60 - 20.40 մգ/մլ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(պղտորություն)- պարզից մի փոքր մշուշոտ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(գույն)- անգույնից թույլ դեղին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Մաքրություն (TLC) ≥ 99,00%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(լուծիչ) ֆոսֆատ բուֆեր PH=7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(Lambda max) 266 - 270 նմ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ճառագայթում (E1% Lambda max) 140.00 - 170.00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A250/A260 Ուլտրամանուշակագույն ճառագայթման կլանումը 0,80 - 0,90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A280/A260 Ուլտրամանուշակագույն ճառագայթման կլանումը 0,75 - 0,85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D1092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Պահպանման ջերմաստիճանը`(-15°C)- (-20 °C)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ED77CF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պոլի(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G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)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Polyguanylic</w:t>
            </w:r>
            <w:proofErr w:type="spellEnd"/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A25D52">
              <w:rPr>
                <w:rFonts w:ascii="Sylfaen" w:hAnsi="Sylfaen"/>
                <w:sz w:val="18"/>
                <w:szCs w:val="18"/>
              </w:rPr>
              <w:t>acid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A25D52">
              <w:rPr>
                <w:rFonts w:ascii="Sylfaen" w:hAnsi="Sylfaen"/>
                <w:sz w:val="18"/>
                <w:szCs w:val="18"/>
              </w:rPr>
              <w:t>potassium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A25D52">
              <w:rPr>
                <w:rFonts w:ascii="Sylfaen" w:hAnsi="Sylfaen"/>
                <w:sz w:val="18"/>
                <w:szCs w:val="18"/>
              </w:rPr>
              <w:t>salt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պոլի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(G)-25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մգ</w:t>
            </w:r>
            <w:proofErr w:type="spellEnd"/>
          </w:p>
          <w:p w:rsidR="00284872" w:rsidRPr="00ED77CF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Պոլիգուանիլային</w:t>
            </w:r>
            <w:proofErr w:type="spellEnd"/>
          </w:p>
          <w:p w:rsidR="00284872" w:rsidRPr="00ED77CF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թթվի</w:t>
            </w:r>
            <w:proofErr w:type="spellEnd"/>
          </w:p>
          <w:p w:rsidR="00284872" w:rsidRPr="00ED77CF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կալիումական</w:t>
            </w:r>
            <w:proofErr w:type="spellEnd"/>
            <w:r w:rsidRPr="00ED77CF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  <w:lang w:val="ru-RU"/>
              </w:rPr>
              <w:t>աղ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1տուփ=25մգ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(ձև) լիոֆիլացված փոշի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Արտաքին տեսք (գույն) սպիտակից սպիտակ և դեղին երանգով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(լուծիչ)- ջուր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(կոնց) 19.60 - 20.40 մգ/մլ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(պղտորություն) -պարզից մի փոքր մշուշոտ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 -անգույնից բաց դեղին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Մաքրություն (TLC) &gt; 95,00 % _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(լուծիչ) PBS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(Lambda max) 251 - 255 նմ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(E1% Lambda max) &gt; 200.00 _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A250/A260 Ուլտրամանուշակագույն ճառագայթման կլանումը 1.00 - 1.10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A280/A260 Ուլտրամանուշակագույն ճառագայթման կլանումը 0,50 - 0,56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A290/A260 Ուլտրամանուշակագույն ճառագայթման կլանումը 0,29 - 0,35</w:t>
            </w:r>
          </w:p>
          <w:p w:rsidR="00284872" w:rsidRPr="00FD1092" w:rsidRDefault="00284872" w:rsidP="00284872">
            <w:pPr>
              <w:spacing w:line="276" w:lineRule="auto"/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Որակի մակարդակ- 200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D1092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Պահպանման ջերմաստիճանը (-15°C)- (-20 °C)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A25D52">
              <w:rPr>
                <w:rFonts w:ascii="Sylfaen" w:hAnsi="Sylfaen"/>
                <w:sz w:val="18"/>
                <w:szCs w:val="18"/>
              </w:rPr>
              <w:t>poly(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rA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)-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A25D52">
              <w:rPr>
                <w:rFonts w:ascii="Sylfaen" w:hAnsi="Sylfaen"/>
                <w:sz w:val="18"/>
                <w:szCs w:val="18"/>
              </w:rPr>
              <w:t>poly(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rU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)-10MG</w:t>
            </w:r>
          </w:p>
          <w:p w:rsidR="00284872" w:rsidRPr="00A25D5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պոլի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(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rA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)-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պոլի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(</w:t>
            </w:r>
            <w:proofErr w:type="spellStart"/>
            <w:r w:rsidRPr="00A25D52">
              <w:rPr>
                <w:rFonts w:ascii="Sylfaen" w:hAnsi="Sylfaen"/>
                <w:sz w:val="18"/>
                <w:szCs w:val="18"/>
              </w:rPr>
              <w:t>rU</w:t>
            </w:r>
            <w:proofErr w:type="spellEnd"/>
            <w:r w:rsidRPr="00A25D52">
              <w:rPr>
                <w:rFonts w:ascii="Sylfaen" w:hAnsi="Sylfaen"/>
                <w:sz w:val="18"/>
                <w:szCs w:val="18"/>
              </w:rPr>
              <w:t>)-10մգ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10</w:t>
            </w:r>
            <w:proofErr w:type="spellStart"/>
            <w:proofErr w:type="gramStart"/>
            <w:r w:rsidRPr="00FD1092">
              <w:rPr>
                <w:rFonts w:ascii="Sylfaen" w:hAnsi="Sylfaen" w:cs="Sylfaen"/>
                <w:sz w:val="18"/>
                <w:szCs w:val="18"/>
              </w:rPr>
              <w:t>մգ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,</w:t>
            </w:r>
            <w:proofErr w:type="gram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(կոնց) 9.80 - 10.20 մգ/մլ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(պղտորություն)-պարզից մի փոքր մշուշոտ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Լուծելիություն (գույն) -անգույն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Մաքրություն (TLC) &gt; 98,0 % _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(լուծիչ) PBS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Ուլտրամանուշակագույն (Lambda max) 255 - 260 նմ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A250/A260 Ուլտրամանուշակագույն ճառագայթման կլանումը 0,76 - 0,96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A280/A260 Ուլտրամանուշակագույն ճառագայթման կլանումը 0.40 - 0.50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A290/A260 Ուլտրամանուշակագույն ճառագայթման կլանումը 0.04 - 0.14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D1092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Պահպանման ջերմաստիճանը (-15°C)- (-20 °C)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FD1092"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>Միկրոցիստին LR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Մաքրություն - ≥99% (HPLC)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Մոլեկուլային քաշը 995,2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Մոլեկուլային բանաձև C4</w:t>
            </w:r>
            <w:r w:rsidRPr="00FD1092"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₉</w:t>
            </w: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H74N10O12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CAS No 101043-37-2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500մկգ-ն համապատասխանում է 1 հատին։</w:t>
            </w:r>
          </w:p>
          <w:p w:rsidR="00284872" w:rsidRPr="00FD1092" w:rsidRDefault="00284872" w:rsidP="0028487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DNeasy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PowerBiofilm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Kit (50)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Նախատեսված է ցիանոբակտերիաներից բարձրորակ ԴՆԹ-ի մեկուսացման համար։ Պահել սենյակային ջերմաստիճանում (15-30°C) Cat. No. / ID: 24000-50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1 տուփը համապատասխանում է 1 հատին։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>
              <w:fldChar w:fldCharType="begin"/>
            </w:r>
            <w:r w:rsidRPr="00D47DFA">
              <w:rPr>
                <w:lang w:val="hy-AM"/>
              </w:rPr>
              <w:instrText>HYPERLINK "https://www.qiagen.com/us/products/discovery-and-translational-research/dna-rna-purification/dna-purification/microbial-dna/dneasy-powerbiofilm-kit"</w:instrText>
            </w:r>
            <w:r>
              <w:fldChar w:fldCharType="end"/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BioFact™ մակնիշի Genomic DNA Prep Kit (Ver.2.0)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Spin column type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Թաղանթ – ապակե ֆիբրա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կալոնկայի պահելու տարողունակությունը – 20մկգ ԴՆԹ/column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Պահպանման ջերմաստիճան – (25°C)±10°C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Էնզիմ: Proteinase K, Lysozyme, Lyticase &amp;amp;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- 1 հավաքածուն - 100 նմուշի համար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1 տուփը համապատասխանում է 1 հատին։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Ագարոզ</w:t>
            </w:r>
            <w:proofErr w:type="spellEnd"/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Bio-Rad սերտիֆիկացված ագարոզ սովորական բաժանումների համար նախատեսված հորիզոնական գել էլեկտրոֆորեզի համար։ Կատլոգի համարը՝ 1613101</w:t>
            </w:r>
          </w:p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24321340/505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Էթանոլ</w:t>
            </w: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Հեղուկ, 96%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33691410/575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Ֆորմալին</w:t>
            </w: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Հեղուկ, 37%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fr-FR"/>
              </w:rPr>
              <w:t xml:space="preserve">BG11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  <w:lang w:val="fr-FR"/>
              </w:rPr>
              <w:t>Broth</w:t>
            </w:r>
            <w:proofErr w:type="spellEnd"/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Հեղուկ, ստերիլ, պահպանման պայմանները 2-8°C, pH-ը 4.0-4.6։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500մլ-ն համապատասխանում է 1 հատին։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Ճագարի ռեկոմբինանտ մոնոկլոնալ հակամարմին  eNOS (էնդոթելային NO սինթազ)-ի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Anti-eNOS antibody [EPR19296]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fr-FR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Բնութագիր՝ Ճագարի ռեկոմբինանտ մոնոկլոնալ հակամարմին eNOS (էնդոթելային NO սինթազ)-ի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Կիրառելի՝ Վեսթերն Բլոտ, Իմունոհիստոքիմիա մեթոդների  համար: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Ռեակցիոնունակություն՝ մուկ, առնետ, մարդ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Իզոտիպ՝ IgG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Պետք է համատեղելի լինի երկրորդային հակամարմին՝ այծի հակա-ճագարային IgG-ի HRP-ի հետ։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Ճագարի ռեկոմբինանտ մոնոկլոնալ հակամարմին  iNOS (էնդոթելային NO սինթազ)-ի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Anti-iNOS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antibody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[EPR16635]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Բնութագիր՝ Ճագարի ռեկոմբինանտ մոնոկլոնալ հակամարմին iNOS (ինդուցիբել NO սինթազ)-ի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Կիրառելի՝ I-ELISA, WB, ICC/IF, IP մեթոդների համար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Ռեակցիոնունակություն՝ մուկ, առնետ, մարդ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Իզոտիպ՝ IgG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Պետք է համատեղելի լինի երկրորդային հակամարմին՝ այծի հակա-ճագարային IgG-ի HRP-ի հետ։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Ճագարի ռեկոմբինանտ մոնոկլոնալ հակամարմին PDK1-ի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>Anti-PDK1 antibody [EPR19571]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Բնութագիր՝ Ճագարի ռեկոմբինանտ մոնոկլոնալ հակամարմին PDK1-ի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Կիրառելի՝ IP, WB, ICC/IF, Flow Cyt (Intra)  մեթոդների համար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Ռեակցիոնունակություն՝ մուկ, առնետ, մարդ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Իզոտիպ՝ IgG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>Պետք է համատեղելի լինի երկրորդային հակամարմին՝ այծի հակա-ճագարային IgG-ի HRP-ի հետ։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  <w:r>
              <w:fldChar w:fldCharType="begin"/>
            </w:r>
            <w:r w:rsidRPr="00D47DFA">
              <w:rPr>
                <w:lang w:val="hy-AM"/>
              </w:rPr>
              <w:instrText>HYPERLINK "https://www.abcam.com/en-us/products/primary-antibodies/pdk1-antibody-epr19571-ab202468"</w:instrText>
            </w:r>
            <w:r>
              <w:fldChar w:fldCharType="end"/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Առնետի PD-L1 ELISA հավաքածու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բջջային գծերում, արյան շիճուկում, պլազմայում և հյուսվածքների հոմոգենատներում PD-L1-ի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քանակական որոշման համար։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Դետեկցիան՝ կոլորիմետրիկ (78.125-5000 pg/ml)-450նմ: Զգայունությունը՝ ≤46.875 pg/մլ: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ճագարի մոնոկլոնալ հակամարմին GLUT1-ի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նկատմամբ  [EPR3915]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>Anti-Glucose Transporter GLUT1 antibody [EPR3915]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Բնութագիր՝ Ճագարի մոնոկլոնալ գլյուկոզ փոխադրող GLUT1-ի նկատմամբ հակամարմին: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Կիրառելի՝ Վեսթերն Բլոտ, Իմունոհիստոքիմիա IHC-P, ICC/IF, Flow Cyt (Intra) մեթոդների  համար: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Ռեակցիոնունակություն՝ մուկ, առնետ, մարդ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Իզոտիպ՝ IgG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Պետք է համատեղելի լինի երկրորդային հակամարմին՝ այծի հակա-ճագարային IgG-ի HRP-ի հետ։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Առնետի IFN</w:t>
            </w:r>
            <w:r w:rsidRPr="00FD1092">
              <w:rPr>
                <w:rFonts w:ascii="Cambria Math" w:hAnsi="Cambria Math" w:cs="Cambria Math"/>
                <w:sz w:val="18"/>
                <w:szCs w:val="18"/>
                <w:lang w:val="hy-AM"/>
              </w:rPr>
              <w:t>‐</w:t>
            </w:r>
            <w:r w:rsidRPr="00FD1092">
              <w:rPr>
                <w:rFonts w:ascii="Sylfaen" w:hAnsi="Sylfaen"/>
                <w:sz w:val="18"/>
                <w:szCs w:val="18"/>
              </w:rPr>
              <w:t>γ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 (ինտերֆերոն գամմա) ELISA հավաքածու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>Rat IFN gamma ELISA Kit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առնետի, , բջիջների կուլտուրայի սուպերնատենտում, շիճուկում, կենսաբանական հեղուկներում:  Դետեկցիան՝ կոլորիմետրիկ (7 - 500 պգ/մլ): Զգայունությունը՝ 1,1 պգ/մլ: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Առնետի IL-2 ELISA հավաքածու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Rat IL-2 ELISA Kit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բջջային գծերում, արյան շիճուկում, պլազմայում և հյուսվածքների հոմոգենատներում IL-2-ի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քանակական որոշման համար։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Դետեկցիան՝ կոլորիմետրիկ (31.25 - 2000 պգ/մլ)-450նմ: Զգայունությունը՝ 4,9 պգ/մլ: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VHL-ի</w:t>
            </w:r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ELISA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հավաքածու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բջջային գծերում, արյան շիճուկում, պլազմայում և հյուսվածքների հոմոգենատներում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քանակական որոշման համար։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Դետեկցիան՝ կոլորիմետրիկ (0.156-10 ng/mL)-450նմ: Զգայունությունը՝ &lt;0.087 ng/mL: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 w:eastAsia="en-US"/>
              </w:rPr>
              <w:t>Առնետի ուռուցքի նեկրոզի գործոն ալֆայի (TNFa) Elisa հավաքածու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բջջային գծերում, արյան շիճուկում, պլազմայում և հյուսվածքների հոմոգենատներում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քանակական որոշման համար։ Զգայունությունը՝ ≤10 pg/ml։ Դետեկցիան՝ կոլորիմետրիկ – 450նմ։ 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Առնետի Անոթային էնդոթելիալ աճի գործոնի (VEGFa) Elisa հավաքածու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բջջային գծերում, արյան շիճուկում, պլազմայում և հյուսվածքների հոմոգենատներում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քանակական որոշման համար։ Զգայունությունը՝ ≤4 pg/ml։ Դետեկցիան՝ կոլորիմետրիկ – 450նմ։ Անալիզի տեսակը՝ Սենդվիչ քանակական։ 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Հակամարմին NFkB p105 / p50-ի նկատմամբ [E381]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Anti-NFkB p105 / p50 antibody [E381]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Բնութագիր՝ Ճագարի ռեկոմբինանտ մոնոկլոնալ NFkB p105 / p50 հակամարմին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 է ՝ Վեսթերն Բլոտ, Իմունոհիստոքիմիա IHC-P մեթոդների համար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Ռեակցիոնունակություն՝ մուկ, առնետ, մարդ: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Իզոտիպ՝ IgG, տեր տեսակը՝ Ճագար,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ind w:left="34" w:right="34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Առաջնային հակամարմին Հիպօքսիայի ինդուցիբել գործոն-1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ալֆայի նկատմամբ</w:t>
            </w:r>
          </w:p>
          <w:p w:rsidR="00284872" w:rsidRPr="00FD1092" w:rsidRDefault="00284872" w:rsidP="00284872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</w:rPr>
              <w:t>Anti-HIF-1 alpha antibody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Բնութագիր՝ Ճագարի պոլիկլոնալ առաջնային հակամարմին,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 է՝ Վեսթերն Բլոտ, Իմունոհիստոքիմիա մեթոդների համար,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Ռեակցիոնունակություն՝ մարդ, առնետ, մուկ։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1 հատ-100մկլ,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տեր տեսակը՝ Ճագար,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Մոնոկլոնալ հակամարմին p53-ի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ind w:left="34" w:right="34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Anti-p53 antibody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Բնութագիր՝ Մոնոկլոնալ հակամարմին p53-ի նկատմամբ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Կիրառելի՝ IP, WB, ICC/IF  մեթոդների համար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Ռեակցիոնունակություն՝ մարդ, առնետ, մուկ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Իզոտիպ IgG, տեր տեսակը՝ Ճագար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1հատ-</w:t>
            </w:r>
            <w:r w:rsidRPr="00FD1092">
              <w:rPr>
                <w:rFonts w:ascii="Sylfaen" w:hAnsi="Sylfaen" w:cs="Open Sans"/>
                <w:color w:val="000000"/>
                <w:sz w:val="18"/>
                <w:szCs w:val="18"/>
                <w:lang w:val="hy-AM" w:eastAsia="en-US"/>
              </w:rPr>
              <w:t xml:space="preserve"> 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100µg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Ճագարի BCL-2  ռեկոմբինանտ մոնոկլոնալ հակամարմին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Anti-Bcl-2 antibody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Բնութագիր՝ Ճագարի ռեկոմբինանտ մոնոկլոնալ Bcl-2 IgG հակամարմին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Կիրառելի է Վեսթերն Բլոտ, Իմունոհիստոքիմիա IHC-P Flow Cyt (Intra) մեթոդների համար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Ռեակցիոնունակություն մուկ, մարդ, առնետ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Իզոտիպ՝ IgG, տեր տեսակը՝ Ճագար,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1հատ/100 մկլ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33691411/582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Գլիցին</w:t>
            </w:r>
            <w:proofErr w:type="spellEnd"/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Քիմիական բանաձև՝ C2H5NO2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Մոլեկուլային քաշը՝ 75,07 գ/մոլ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Սպիտակ բյուրեղային պինդ նյութ է, լուծվում է ջրում, անլուծելի է օրգանական լուծիչներում 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ինչպիսիք են էթանոլը և եթերը: Սովորաբար օգտագործվում է որպես բուֆեր կենսաքիմիական փորձարկումներում (գելային էլեկտրոֆորեզ):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CAS Number: 3908.2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Tris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hydroxymethyl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aminomethane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Tris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base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Մաքրությունը ≥99.8%, կիրառելի է մոլեկուլային կենսաբանությունում, բուֆերների պատրաստման բաղադրամաս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կիրառվում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էլեկտրոֆորեզի մեթոդում: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CAS Number: 77-86-1: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24321330/505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Մեթանոլ</w:t>
            </w:r>
            <w:proofErr w:type="spellEnd"/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Քիմիական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բանաձև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CH3OH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Մոլեկուլային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քաշը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32,04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գ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/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մոլ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Թափանցիկ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անգույն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հեղուկ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,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ունի</w:t>
            </w:r>
            <w:proofErr w:type="spellEnd"/>
            <w:proofErr w:type="gram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մի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փոքր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քաղցր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սուր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ալկոհոլի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հոտ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Եռման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կետ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64,7°C (148,5°F)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Հալման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կետ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-97,6°C (-143,7°F)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Խտությունը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0,7918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գ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/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սմ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³ (20°C-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Լիովին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խառնվում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ջրի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և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շատ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օրգանական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լուծիչների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հետ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ինչպիսիք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են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էթանոլը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ացետոնը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և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եթերը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Նատրիումի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դոդեցիլ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սուլֆատ</w:t>
            </w:r>
            <w:proofErr w:type="spellEnd"/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SDS, մաքրությունը ≥98,5%., կիրառելի է մոլեկուլային կենսաբանությունում, էլեկտրոֆորեզի մեթոդում, DNase և Rnase չի պարունակում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33691129/501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Նատրիումի քլորիդ, NaCl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NaCl, սպիտակ բյուրեղային փոշի, քիմիական մաքրության:  Քիմիական ռեակտիվ, որը նախատեսված չէ ներքին կամ արտաքին օգտագործման համար։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410ECA" w:rsidRDefault="00284872" w:rsidP="00284872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5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ֆտորուրացիլ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5-FU</w:t>
            </w:r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Լայնորեն կիրառվող քիմիաթերապևտիկ պրեպարատ է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Քիմիական բանաձև՝ C</w:t>
            </w:r>
            <w:r w:rsidRPr="00FD1092">
              <w:rPr>
                <w:rFonts w:ascii="Cambria Math" w:hAnsi="Cambria Math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₄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H3FN2O2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Մոլեկուլային քաշը՝ 130,08 գ/մոլ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CAS number՝ 51-21-8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Մաքրությունը ≥99% (HPLC)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Հալման կետ՝ 282-286°C (քայքայվում է) 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Լուծվում է ամոնիումի հիդրօքսիդում առաջացնելով թափանցիկ, անգույն լուծույթ: Կիրառվում է կենսաքիմիայի, մոլեկուլային կենսաբանության ոլորտներում:</w:t>
            </w:r>
          </w:p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Դոքսոռուբիցին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հիդրոքլորիդ</w:t>
            </w:r>
            <w:proofErr w:type="spellEnd"/>
          </w:p>
        </w:tc>
        <w:tc>
          <w:tcPr>
            <w:tcW w:w="7230" w:type="dxa"/>
          </w:tcPr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Քիմիաթերապևտիկ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դեղամիջոց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Քիմիական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բանաձև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27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29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NO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11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Մոլեկուլային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քաշը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543,52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գ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/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մոլ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CAS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համարը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՝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25316-40-9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Մաքրությունը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99%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Կարմրա-նարնջագույն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բյուրեղային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փոշի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լուծվում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ջրում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մեթանոլում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և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էթանոլում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քիչ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լուծվում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ացետոնում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անլուծելի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է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քլորոֆորմում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և</w:t>
            </w: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եթերում</w:t>
            </w:r>
            <w:proofErr w:type="spellEnd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: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1 հատ-100 </w:t>
            </w:r>
            <w:proofErr w:type="spellStart"/>
            <w:r w:rsidRPr="00FD1092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  <w:t>մգ</w:t>
            </w:r>
            <w:proofErr w:type="spellEnd"/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FD1092" w:rsidRDefault="00284872" w:rsidP="00284872">
            <w:pPr>
              <w:ind w:right="34"/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Փսևդոհիպերիցին</w:t>
            </w:r>
            <w:proofErr w:type="spellEnd"/>
          </w:p>
        </w:tc>
        <w:tc>
          <w:tcPr>
            <w:tcW w:w="7230" w:type="dxa"/>
            <w:vAlign w:val="center"/>
          </w:tcPr>
          <w:p w:rsidR="00284872" w:rsidRPr="00FD1092" w:rsidRDefault="00284872" w:rsidP="0028487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 xml:space="preserve">Pseudohypericin, Hypericum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ընտանիքի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բույսերի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ակտիվ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միացություն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sz w:val="18"/>
                <w:szCs w:val="18"/>
              </w:rPr>
              <w:t>անջատված</w:t>
            </w:r>
            <w:proofErr w:type="spellEnd"/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D1092">
              <w:rPr>
                <w:rFonts w:ascii="Sylfaen" w:hAnsi="Sylfaen"/>
                <w:sz w:val="18"/>
                <w:szCs w:val="18"/>
              </w:rPr>
              <w:t>է</w:t>
            </w:r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</w:rPr>
              <w:t>Hypericum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</w:rPr>
              <w:t>perforatum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</w:rPr>
              <w:t>բույսից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</w:rPr>
              <w:t>մաքրությունը</w:t>
            </w:r>
            <w:proofErr w:type="spellEnd"/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  <w:lang w:val="ru-RU"/>
              </w:rPr>
              <w:t xml:space="preserve"> ≥98</w:t>
            </w:r>
            <w:r w:rsidRPr="00FD1092">
              <w:rPr>
                <w:rFonts w:ascii="Sylfaen" w:hAnsi="Sylfaen"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 xml:space="preserve">%, </w:t>
            </w:r>
            <w:r w:rsidRPr="00FD1092">
              <w:rPr>
                <w:rStyle w:val="Strong"/>
                <w:rFonts w:ascii="Sylfaen" w:hAnsi="Sylfaen"/>
                <w:sz w:val="18"/>
                <w:szCs w:val="18"/>
              </w:rPr>
              <w:t>CAS</w:t>
            </w:r>
            <w:r w:rsidRPr="00FD1092">
              <w:rPr>
                <w:rStyle w:val="Strong"/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FD1092">
              <w:rPr>
                <w:rStyle w:val="Strong"/>
                <w:rFonts w:ascii="Sylfaen" w:hAnsi="Sylfaen"/>
                <w:sz w:val="18"/>
                <w:szCs w:val="18"/>
              </w:rPr>
              <w:t>Number</w:t>
            </w:r>
            <w:r w:rsidRPr="00FD1092">
              <w:rPr>
                <w:rStyle w:val="Strong"/>
                <w:rFonts w:ascii="Sylfaen" w:hAnsi="Sylfaen"/>
                <w:sz w:val="18"/>
                <w:szCs w:val="18"/>
                <w:lang w:val="ru-RU"/>
              </w:rPr>
              <w:t>:</w:t>
            </w:r>
            <w:r w:rsidRPr="00FD1092">
              <w:rPr>
                <w:rFonts w:ascii="Sylfaen" w:hAnsi="Sylfaen"/>
                <w:sz w:val="18"/>
                <w:szCs w:val="18"/>
              </w:rPr>
              <w:t> </w:t>
            </w:r>
            <w:r w:rsidRPr="00FD1092">
              <w:rPr>
                <w:rFonts w:ascii="Sylfaen" w:hAnsi="Sylfaen"/>
                <w:sz w:val="18"/>
                <w:szCs w:val="18"/>
                <w:lang w:val="ru-RU"/>
              </w:rPr>
              <w:t>55954-61-5</w:t>
            </w:r>
            <w:r w:rsidRPr="00FD1092">
              <w:rPr>
                <w:rFonts w:ascii="Sylfaen" w:hAnsi="Sylfaen"/>
                <w:sz w:val="18"/>
                <w:szCs w:val="18"/>
                <w:lang w:val="hy-AM"/>
              </w:rPr>
              <w:t>: 1 հատ սրվակը պարունակում է 5 մգ նյութ։</w:t>
            </w:r>
          </w:p>
          <w:p w:rsidR="00284872" w:rsidRPr="00FD1092" w:rsidRDefault="00284872" w:rsidP="00284872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  <w:tr w:rsidR="00284872" w:rsidRPr="00967A27" w:rsidTr="00284872">
        <w:trPr>
          <w:trHeight w:val="358"/>
        </w:trPr>
        <w:tc>
          <w:tcPr>
            <w:tcW w:w="567" w:type="dxa"/>
          </w:tcPr>
          <w:p w:rsidR="00284872" w:rsidRPr="00FD1092" w:rsidRDefault="00284872" w:rsidP="0028487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</w:tcPr>
          <w:p w:rsidR="00284872" w:rsidRPr="007D5684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33691160/735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72" w:rsidRPr="00DA6845" w:rsidRDefault="00284872" w:rsidP="00284872">
            <w:pPr>
              <w:pStyle w:val="Heading1"/>
              <w:shd w:val="clear" w:color="auto" w:fill="FFFFFF"/>
              <w:rPr>
                <w:rFonts w:ascii="Sylfaen" w:hAnsi="Sylfaen"/>
                <w:color w:val="232323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/>
                <w:color w:val="232323"/>
                <w:sz w:val="18"/>
                <w:szCs w:val="18"/>
                <w:lang w:val="hy-AM"/>
              </w:rPr>
              <w:t>Առաջնային հակամարմիններ β-ակտինի նկատմամբ</w:t>
            </w:r>
          </w:p>
          <w:p w:rsidR="00284872" w:rsidRPr="00DA6845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284872" w:rsidRPr="00D47DFA" w:rsidRDefault="00284872" w:rsidP="00284872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/>
                <w:color w:val="232323"/>
                <w:sz w:val="18"/>
                <w:szCs w:val="18"/>
                <w:lang w:val="hy-AM"/>
              </w:rPr>
              <w:t>Anti-beta Actin antibody</w:t>
            </w:r>
          </w:p>
        </w:tc>
        <w:tc>
          <w:tcPr>
            <w:tcW w:w="7230" w:type="dxa"/>
            <w:vAlign w:val="center"/>
          </w:tcPr>
          <w:p w:rsidR="00284872" w:rsidRPr="00DA6845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 w:cs="Arial"/>
                <w:sz w:val="18"/>
                <w:szCs w:val="18"/>
                <w:lang w:val="hy-AM"/>
              </w:rPr>
              <w:t>Տեսակը՝ Ճագարի պոլիկլոնալ հակամարմին հակա-</w:t>
            </w:r>
            <w:r w:rsidRPr="00DA6845">
              <w:rPr>
                <w:rFonts w:ascii="Sylfaen" w:hAnsi="Sylfaen"/>
                <w:b/>
                <w:bCs/>
                <w:color w:val="232323"/>
                <w:sz w:val="18"/>
                <w:szCs w:val="18"/>
                <w:lang w:val="hy-AM"/>
              </w:rPr>
              <w:t>β-ակտին</w:t>
            </w:r>
            <w:r w:rsidRPr="00DA6845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:rsidR="00284872" w:rsidRPr="00DA6845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 w:cs="Arial"/>
                <w:sz w:val="18"/>
                <w:szCs w:val="18"/>
                <w:lang w:val="hy-AM"/>
              </w:rPr>
              <w:t>Կիրառելի է հետևյալ մեթոդների համար՝՝ WB, Sandwich ELISA, IHC-P</w:t>
            </w:r>
          </w:p>
          <w:p w:rsidR="00284872" w:rsidRPr="00DA6845" w:rsidRDefault="00284872" w:rsidP="00284872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 w:cs="Arial"/>
                <w:sz w:val="18"/>
                <w:szCs w:val="18"/>
                <w:lang w:val="hy-AM"/>
              </w:rPr>
              <w:t>Ռեակցիոնունակություն՝ մուկ, առնետ, մարդ,</w:t>
            </w:r>
          </w:p>
          <w:p w:rsidR="00284872" w:rsidRPr="00DA6845" w:rsidRDefault="00284872" w:rsidP="00284872">
            <w:pPr>
              <w:ind w:right="3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 w:cs="Arial"/>
                <w:sz w:val="18"/>
                <w:szCs w:val="18"/>
                <w:lang w:val="hy-AM"/>
              </w:rPr>
              <w:t xml:space="preserve">Իզոտիպը՝ IgG։ Պետք է համատեղելի լինի երկրորդային հակամարմին՝ այծի հակա-ճագարային IgG-ի HRP կամ Alexa Fluora 488-ի հետ։ </w:t>
            </w:r>
            <w:r w:rsidRPr="00DA684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284872" w:rsidRPr="00ED77CF" w:rsidRDefault="00284872" w:rsidP="00284872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DA6845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 հատ սրվակը  պարունակում է է 50 մկգ նյութ։</w:t>
            </w:r>
          </w:p>
          <w:p w:rsidR="00284872" w:rsidRPr="00ED77CF" w:rsidRDefault="00284872" w:rsidP="0028487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1092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</w:tr>
    </w:tbl>
    <w:p w:rsidR="00FA461F" w:rsidRPr="00284872" w:rsidRDefault="00FA461F">
      <w:pPr>
        <w:rPr>
          <w:lang w:val="hy-AM"/>
        </w:rPr>
      </w:pPr>
      <w:bookmarkStart w:id="0" w:name="_GoBack"/>
      <w:bookmarkEnd w:id="0"/>
    </w:p>
    <w:sectPr w:rsidR="00FA461F" w:rsidRPr="00284872" w:rsidSect="00284872">
      <w:pgSz w:w="11907" w:h="16840" w:code="9"/>
      <w:pgMar w:top="426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701D35"/>
    <w:multiLevelType w:val="hybridMultilevel"/>
    <w:tmpl w:val="47364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6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7"/>
  </w:num>
  <w:num w:numId="11">
    <w:abstractNumId w:val="3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3"/>
  </w:num>
  <w:num w:numId="16">
    <w:abstractNumId w:val="9"/>
  </w:num>
  <w:num w:numId="17">
    <w:abstractNumId w:val="18"/>
  </w:num>
  <w:num w:numId="18">
    <w:abstractNumId w:val="0"/>
  </w:num>
  <w:num w:numId="19">
    <w:abstractNumId w:val="20"/>
  </w:num>
  <w:num w:numId="20">
    <w:abstractNumId w:val="25"/>
  </w:num>
  <w:num w:numId="21">
    <w:abstractNumId w:val="1"/>
  </w:num>
  <w:num w:numId="22">
    <w:abstractNumId w:val="24"/>
  </w:num>
  <w:num w:numId="23">
    <w:abstractNumId w:val="26"/>
  </w:num>
  <w:num w:numId="24">
    <w:abstractNumId w:val="22"/>
  </w:num>
  <w:num w:numId="25">
    <w:abstractNumId w:val="17"/>
  </w:num>
  <w:num w:numId="26">
    <w:abstractNumId w:val="8"/>
  </w:num>
  <w:num w:numId="27">
    <w:abstractNumId w:val="13"/>
  </w:num>
  <w:num w:numId="28">
    <w:abstractNumId w:val="11"/>
  </w:num>
  <w:num w:numId="29">
    <w:abstractNumId w:val="29"/>
  </w:num>
  <w:num w:numId="30">
    <w:abstractNumId w:val="15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72"/>
    <w:rsid w:val="00284872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40C94"/>
  <w15:chartTrackingRefBased/>
  <w15:docId w15:val="{7B475ACC-EFAA-4D00-97A4-FA6D3C25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872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2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48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2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848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2"/>
    <w:rPr>
      <w:rFonts w:asciiTheme="majorHAnsi" w:eastAsiaTheme="majorEastAsia" w:hAnsiTheme="majorHAnsi" w:cstheme="majorBidi"/>
      <w:color w:val="1F4D78" w:themeColor="accent1" w:themeShade="7F"/>
      <w:szCs w:val="24"/>
      <w:lang w:eastAsia="ru-RU"/>
    </w:rPr>
  </w:style>
  <w:style w:type="paragraph" w:styleId="BodyText">
    <w:name w:val="Body Text"/>
    <w:basedOn w:val="Normal"/>
    <w:link w:val="BodyTextChar"/>
    <w:rsid w:val="00284872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8487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2848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872"/>
    <w:rPr>
      <w:rFonts w:ascii="Times Armenian" w:eastAsia="Times New Roman" w:hAnsi="Times Armenian" w:cs="Times New Roman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2848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872"/>
    <w:rPr>
      <w:rFonts w:ascii="Times Armenian" w:eastAsia="Times New Roman" w:hAnsi="Times Armenian" w:cs="Times New Roman"/>
      <w:szCs w:val="20"/>
      <w:lang w:eastAsia="ru-RU"/>
    </w:rPr>
  </w:style>
  <w:style w:type="table" w:styleId="TableGrid">
    <w:name w:val="Table Grid"/>
    <w:basedOn w:val="TableNormal"/>
    <w:uiPriority w:val="59"/>
    <w:rsid w:val="00284872"/>
    <w:pPr>
      <w:spacing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84872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28487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284872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84872"/>
    <w:rPr>
      <w:rFonts w:ascii="Times Armenian" w:eastAsia="Times New Roman" w:hAnsi="Times Armenian" w:cs="Times New Roman"/>
      <w:szCs w:val="20"/>
      <w:lang w:eastAsia="ru-RU"/>
    </w:rPr>
  </w:style>
  <w:style w:type="paragraph" w:customStyle="1" w:styleId="rmcedqov">
    <w:name w:val="rmcedqov"/>
    <w:basedOn w:val="Normal"/>
    <w:rsid w:val="00284872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284872"/>
  </w:style>
  <w:style w:type="paragraph" w:styleId="FootnoteText">
    <w:name w:val="footnote text"/>
    <w:basedOn w:val="Normal"/>
    <w:link w:val="FootnoteTextChar"/>
    <w:semiHidden/>
    <w:rsid w:val="0028487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84872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28487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8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87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284872"/>
  </w:style>
  <w:style w:type="paragraph" w:styleId="HTMLPreformatted">
    <w:name w:val="HTML Preformatted"/>
    <w:basedOn w:val="Normal"/>
    <w:link w:val="HTMLPreformattedChar"/>
    <w:uiPriority w:val="99"/>
    <w:unhideWhenUsed/>
    <w:rsid w:val="00284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87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84872"/>
  </w:style>
  <w:style w:type="paragraph" w:styleId="NormalWeb">
    <w:name w:val="Normal (Web)"/>
    <w:basedOn w:val="Normal"/>
    <w:uiPriority w:val="99"/>
    <w:unhideWhenUsed/>
    <w:rsid w:val="0028487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28487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84872"/>
    <w:rPr>
      <w:b/>
      <w:bCs/>
    </w:rPr>
  </w:style>
  <w:style w:type="character" w:styleId="Emphasis">
    <w:name w:val="Emphasis"/>
    <w:basedOn w:val="DefaultParagraphFont"/>
    <w:uiPriority w:val="20"/>
    <w:qFormat/>
    <w:rsid w:val="00284872"/>
    <w:rPr>
      <w:i/>
      <w:iCs/>
    </w:rPr>
  </w:style>
  <w:style w:type="character" w:customStyle="1" w:styleId="c-detailpagetitle">
    <w:name w:val="c-detailpage__title"/>
    <w:basedOn w:val="DefaultParagraphFont"/>
    <w:rsid w:val="0028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5006</Words>
  <Characters>28537</Characters>
  <Application>Microsoft Office Word</Application>
  <DocSecurity>0</DocSecurity>
  <Lines>237</Lines>
  <Paragraphs>66</Paragraphs>
  <ScaleCrop>false</ScaleCrop>
  <Company/>
  <LinksUpToDate>false</LinksUpToDate>
  <CharactersWithSpaces>33477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2024-10-18T08:21:00Z</dcterms:created>
  <dcterms:modified xsi:type="dcterms:W3CDTF">2024-10-18T08:22:00Z</dcterms:modified>
</cp:coreProperties>
</file>