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732B73" w:rsidRPr="00732B73">
        <w:rPr>
          <w:rFonts w:cstheme="minorHAnsi"/>
          <w:lang w:val="af-ZA"/>
        </w:rPr>
        <w:t>^hraver:10_2_2_ru^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^tender:code_ru^</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^havelvac_1_ru^</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^tender:code_ru^</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методом испытаний: не менее 91-го, методом двигателя не менее 81-го:, давление насыщенных паров бензина от  45 до 100 кПа, содержание свинца не более 5мг/дм, объемная часть бензола не более 1%, плотность: при 150C от 720 до 775 кг/м3, содержание серы  не более 10мг/кг,  содержание кислорода не более 2,7%, основная масса окислителей не более метанола-3%-ого, этанола-5%-ого, изопропиловый спирт-10%, изобутиловый спирт-10%, триабутиловый спирт-7%, простые эфиры /C5 и более-15%, другие окислители-10%, безопасность, маркировка согласно утвержденному указу Правительства РА N1592-Ն от 11 ноября 2004г.  «Технический регламент о двигателях внутреннего сгорания». Обеспечение купонами, с возможностью использования на всей территории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