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ՇՄՆԷՊԾ-ԷԱՃԱՊՁԲ-24/11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«Ռետինե մահակի» ձեռքբերման նպատակով ՇՄՆԷՊԾ-ԷԱՃԱՊՁԲ-24/11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ՇՄՆԷՊԾ-ԷԱՃԱՊՁԲ-24/11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«Ռետինե մահակի» ձեռքբերման նպատակով ՇՄՆԷՊԾ-ԷԱՃԱՊՁԲ-24/11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«Ռետինե մահակի» ձեռքբերման նպատակով ՇՄՆԷՊԾ-ԷԱՃԱՊՁԲ-24/11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ՇՄՆԷՊԾ-ԷԱՃԱՊՁԲ-24/11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«Ռետինե մահակի» ձեռքբերման նպատակով ՇՄՆԷՊԾ-ԷԱՃԱՊՁԲ-24/11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մահակ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ՇՄՆԷՊԾ-ԷԱՃԱՊՁԲ-24/11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ՇՄՆԷՊԾ-ԷԱՃԱՊՁԲ-24/11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ՇՄՆԷՊԾ-ԷԱՃԱՊՁԲ-24/11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«ՇՄՆԷՊԾ-ԷԱՃԱՊՁԲ-24/11»*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ՇՄՆԷՊԾ-ԷԱՃԱՊՁԲ-24/11*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«ՇՄՆԷՊԾ-ԷԱՃԱՊՁԲ-24/11»*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ՇՄՆԷՊԾ-ԷԱՃԱՊՁԲ-24/11*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մահակ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պայմանագիրն  ուժի մեջ մտնելու օրվանից հաշված 21 օրվա ընթացքում, բայց ոչ ուշ քան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մահակ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