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процедуре  по приобретение товаров для нужд Мэрии г.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Իրինա Եղիազարյան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irina.eghiazaryan@yerevan.am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ԵՔ-ԷԱՃԱՊՁԲ-24/328</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процедуре  по приобретение товаров для нужд Мэрии г.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процедуре  по приобретение товаров для нужд Мэрии г.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irina.eghiazaryan@yerevan.am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процедуре  по приобретение товаров для нужд Мэрии г.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ԵՔ-ԷԱՃԱՊՁԲ-24/328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ԵՔ-ԷԱՃԱՊՁԲ-24/328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Клиента по настоящему договору
осуществляет глава административного района Ачапняк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Конструкция двухъярусной кровати должна быть прочной, надежной и не представлять угрозы для безопасности ребенка. Сырьем, из которого будет изготовлена кровать, должно быть сочетание натурального массива дерева и ламината, экологически чистого, полированного и лакированного, желательно светлых оттенков дерева. Кровать должна быть с высокими бортиками, иметь лестницу, на лестнице должны быть ручки для подъема (с фурнитурой из нержавеющей стали или другого алюминия).  Размеры кровати: 250 см x 215 см x 85 см. Высота между этажами должна быть достаточной, чтобы и ребенок, и взрослый могли сидеть. 
Под первым этажом кровати должны быть две полки с ручками и комбинированный шкаф. Кровать оснащена 2 ортопедическими матрасами, размеры которых соответствуют размерам конструкции двухъярусной кровати. 
Высота матраса должна быть не менее 19 см и не превышать боковых сторон.
 Кровать оснащена встроенным шкафом с минимальными размерами 50 см x 80 см x 180 см. Шкаф имеет дверцу, 2 полки внутри. минимальная высота одной полки-40 см, другой-140 см: 
В шкафу должен быть стержень из нержавеющей стали для подвешивания одежды на вешалке.
Гарантия не менее 6 месяцев, наличие гарантийного талона обязательно. 
Согласовать цвет с заказчиком: 
Транспортировка и установка кровати в квартиру бенефициара должны быть выполнены поставщиком: 
Кровать адрес бенефициара поставляется в разобранном виде с фурнитурой, собирается по адресу бенефициара, фурнитура должна быть в заводской картонной упаковке, новой и неиспользованной.
Предварительная заявка будет отправлена по электронной почте.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должны быть не менее 78x204x95 см. Внешний и внутренний материал кровати должен быть ламинирован DSP. Кровать двухцветная, желательно, но в древесных тонах.Размеры спальной части кровати должны быть не более 90x200 см.
В нижней части кровати должны быть две пропорционально тянущиеся полки с ручками. 
Кровать оснащена ортопедическим матрасом, размеры которого соответствуют размерам конструкции кровати.
  Высота матраса  должна быть не менее 20 см и не превышать боковых сторон, наличие сертификата соответствия ортопедических матрасов является обязательным. гарантия не менее 24 месяцев, наличие гарантийного талона обязательно.
Транспортировка и установка кровати в квартиру бенефициара должны быть выполнены поставщиком.
Кровать адрес бенефициара поставляется в разобранном виде с фурнитурой, собирается по адресу бенефициара, фурнитура должна быть в заводской картонной упаковке, новой и неиспользованной: 
 Предварительная заявка будет отправлена по электронной почте.
*Все продукты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необходимых количествах, на основании заявки/заявки клиента/ в течение 3-х дней с момента подачи последней/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необходимых количествах, на основании заявки/заявки клиента/ в течение 3-х дней с момента подачи последней/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