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ԵՄ-ԷԱՃԱՊՁԲ-24/139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ԵՄ-ԷԱՃԱՊՁԲ-24/139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ԵՄ-ԷԱՃԱՊՁԲ-24/139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ԵՄ-ԷԱՃԱՊՁԲ-24/139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ԵՄ-ԷԱՃԱՊՁԲ-24/139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ԵՄ-ԷԱՃԱՊՁԲ-24/139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ԵՄ-ԷԱՃԱՊՁԲ-24/139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գլխիկով հեղույս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419.97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ԵՄ-ԷԱՃԱՊՁԲ-24/139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ԵՄ-ԷԱՃԱՊՁԲ-24/139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ԵՄ-ԷԱՃԱՊՁԲ-24/139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ԵՄ-ԷԱՃԱՊՁԲ-24/139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«ԵՄ-ԷԱՃԱՊՁԲ-24/139»*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ԿԱՐԵՆ ԴԵՄԻՐՃՅԱՆԻ ԱՆՎԱՆ ԵՐԵՎԱՆԻ ՄԵՏՐՈՊՈԼԻՏԵՆ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ԵՄ-ԷԱՃԱՊՁԲ-24/139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«ԵՄ-ԷԱՃԱՊՁԲ-24/139»*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«ԵՄ-ԷԱՃԱՊՁԲ-24/139»*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ԵՄ-ԷԱՃԱՊՁԲ-24/139*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ԵՄ-ԷԱՃԱՊՁԲ-24/139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«ԵՄ-ԷԱՃԱՊՁԲ-24/139»*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ԵՄ-ԷԱՃԱՊՁԲ-24/139*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«ԿԱՐԵՆ ԴԵՄԻՐՃՅԱՆԻ ԱՆՎԱՆ ԵՐևԱՆԻ ՄԵՏՐՈՊՈԼԻՏԵՆ»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գլխիկով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գլխիկով հեղույս   (ճշգրտության դաս՝ B, Մ 27x150),                երկարություն =150մմ (ԳՕՍՏ 7798-70)։ Ապրանքը պետք է լինի նոր, չօգտագործված։ Տեղափոխումով և բեռնաթափումով։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