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ԵԱՍՄ-ԷԱՃԱՊՁԲ-24/64</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Краска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автомобилей с  растворителем (ядом), цвет: синий, в банках. 0,8-1,0 кг, срок годности не менее трех лет со дня поставки, синий оттенок поставляемой краски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автомобилей с  растворителем (ядом), цвет: чëрный, в банках. 0,8-1,0 кг, срок годности не менее трех лет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автомобилей с  растворителем (ядом), цвет: оранжевый, в банках. 0,8-1,0 кг, срок годности не менее трех лет со дня поставки, оранжевый оттенок поставляемой краски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предназначена для автомобилей с  растворителем (ядом), цвет: белый, в банках. 0,8-1,0 кг, срок годности не менее трех лет со дня поставки, белый оттенок поставляемой краски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быстросохнущая, предназначена для железа, цвет чëрный, в банках 2,5-6,0 кг., срок хранения не менее трех лет со дня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быстросохнущая, предназначена для железа, цвет оранжевый, в банках 2,5-6,0 кг., срок хранения не менее трех лет со дня поставки, оранжевый оттенок поставляемой краски согласно приложенному рисунку.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