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кухонная мебель и мойки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SHAK-EACHAPDZB-24/8</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кухонная мебель и мойки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кухонная мебель и мойки</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кухонная мебель и мойки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SHAK-EACHAPDZB-24/8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SHAK-EACHAPDZB-24/8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1. размеры и внешний вид по чертежу №1. Ламинат 18мм, цвет серый /окончательный цвет и оттенок согласовываются заранее с заказчиком/. Шкаф для одежды закрывается на ключ, двери с правой стороны верхнего шкафа закрываются на ключ. Полки в средней части нижнего шкафа съемные.
Все дверные ручки цельные, металлические цилиндрические или продолговатые /окончательный вид согласовывается с заказчиком/, петли цельные, металлические или аналогичные.
Мебель 2. размеры и внешний вид по чертежу №2. Ламинат 18мм, цвет серый /окончательный цвет и оттенок согласовываются заранее с заказчиком/. Шкаф для одежды закрывается на ключ, двери с правой стороны верхнего шкафа закрываются на ключ. Полки в средней части нижнего шкафа съемные.
Все дверные ручки цельные, металлические цилиндрические или продолговатые /окончательный вид согласовывается с заказчиком/, петли цельные, металлические или аналогичные.
Мебель 3. размеры и внешний вид по чертежу N 3. Ламинат 18мм, цвет серый /окончательный цвет и оттенок согласовываются заранее с заказчиком/. Шкаф для одежды закрывается на ключ, дверцы с правой стороны маленького шкафа закрываются на ключ, полки в средней секции подвижные. Все дверные ручки цельные, металлические цилиндрические или продолговатые /окончательный вид согласовывается с заказчиком/, петли цельные, металлические или аналогичные.
*доставка и установка товара осуществляется поставщиком, товар должен быть неиспользованным.
согласовать окончательный цвет и внешний вид изделия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предназначенная для кухни, 3 места, нержавеющая сталь. Толщина металла 2мм и более, размеры: длина 150см, ширина 53см, глубина 30см, высота 87см, регулируется.
 *доставка и установка товара осуществляется поставщиком, товар должен быть неиспользованным.
согласовать окончательный цвет и внешний вид изделия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даты вступления договора в силу, но не позднее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