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2024Թ-Ի ԿԱՐԻՔՆԵՐԻ ՀԱՄԱՐ` «ԷԼԵԿՏՐԱԿԱՆ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2024Թ-Ի ԿԱՐԻՔՆԵՐԻ ՀԱՄԱՐ` «ԷԼԵԿՏՐԱԿԱՆ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2024Թ-Ի ԿԱՐԻՔՆԵՐԻ ՀԱՄԱՐ` «ԷԼԵԿՏՐԱԿԱՆ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2024Թ-Ի ԿԱՐԻՔՆԵՐԻ ՀԱՄԱՐ` «ԷԼԵԿՏՐԱԿԱՆ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ՍՄՆՀԴ-ԷԱՃ-ԱՊՁԲ-24/1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ՍՄՆՀԴ-ԷԱՃ-ԱՊՁԲ-24/1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ՍՄՆՀԴ-ԷԱՃ-ԱՊՁԲ-24/1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Սյունիքի մարզային նյարդահոգեբուժական դիսպանսեր ՓԲԸ-ի 2024թ-ի կարիքների համար էլեկտրական մեքենայի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Արտադրման տարեթիվը- 2023-2024թ. Վազքը – առավելագույն 150-200 կմ Արտաքին նվազագույն չափսերը (ե/լ/բ) - 4400մմ x 1800մմ x 1650մմ Անիվային բազան - առնվազն 2600մմ Թափքը - Սեդան Ճանապարհային լուսածերպ -առնվազն 120մմ Նստատեղեր – 5,դռները 5, Շարժիչը- էլեկտրական Փոխանցման տուփը– ավտոմատ Մարտկոցը – առնվազն 55 ԿՎտ Հզորությունը – առնվազն 150-200 ձ/ուժ և առնվազն 150 ն/մ Վազքը մեկ լիցքվորումով՝ առնվազն 450-500կմ Լիցքավորումը AC 220V 10-80% առավելագույնը 9 ժամ Նվազագույն համալրվածություն LED լուսարձակներ Թեթևաձույլ անվահեծեր առնվազն R17 Սրահը – կաշեպատ Երկգոտի կլիմատ կոնտրոլ Կրուիզ-կոնտրոլ Աուդիոհամակարգի ղեկավարում ղեկանիվից (Hands-free) Կենտրոնական արնկակալ բաժակակալերով Նստատեղերի կառավարում Ապակիների էլեկտրակառավարում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 առնվազն 4 ձայնասփյուռ Ծրագրային լեզուն – անգլերեն կամ ռուսերեն Bluetooth համակարգ Առնվազն 8․8 դույմ Touch էկրան  (ABS) Արգելակային հակաբլոկավորման համակարգ  (ESP) Կուրսային կայունության էլեկտրոնային համակարգ  (TCS) Հակակողասահքային համակարգ Առնվազն 1 հատ 32A լիցքավորիչի առկայություն, որը նախատեսված է մեքենան լիցքավորելու համար Երաշխիք՝ առնվազն 5 տարի կամ 100.000կմ վազք որն ավելի շուտ վրա կհասնի Երաշխիք միայն մարտկոց և շարժիչ՝ առնվազն 8 տարի կամ 100.000կմ վազք որն ավելի շուտ վրա կհասնի Երաշխիքային սպասարկման առնվազն մեկ սրահ, որը պետք է լինի Երևան քաղաքում: *Մեքենաների սպասարկման երաշխիքային ժամկետը 5 տարի:
Կամ համարժք BYD Yuan plus Honor Beyond, կամ համարժք Honda E:NP2 
Պարտադիր պայման՝ առաջարկվող տրանսպորտային միջոցների ԵԱՏՄ հանձնաժողովի 2011թ դեկտեմբերի 9-ին ընդունված TP TC 01/2011 տեխնիկական կանոնակարգով սահմանված պայմաններին և նվազագույնը Եվրո 5 ստանդարտին համապատասխանության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Պայմանգիրը կնքելուց հետո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