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54F77" w14:textId="3B647C71" w:rsidR="00063FFF" w:rsidRPr="00724278" w:rsidRDefault="00063FFF">
      <w:pPr>
        <w:rPr>
          <w:rFonts w:ascii="GHEA Grapalat" w:eastAsia="GHEA Grapalat" w:hAnsi="GHEA Grapalat" w:cs="GHEA Grapalat"/>
          <w:b/>
          <w:i/>
          <w:sz w:val="16"/>
          <w:lang w:val="hy-AM"/>
        </w:rPr>
      </w:pPr>
    </w:p>
    <w:tbl>
      <w:tblPr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12403"/>
        <w:gridCol w:w="709"/>
        <w:gridCol w:w="709"/>
      </w:tblGrid>
      <w:tr w:rsidR="005438E5" w:rsidRPr="00724278" w14:paraId="3DE9CE7E" w14:textId="77777777" w:rsidTr="005438E5">
        <w:trPr>
          <w:trHeight w:val="404"/>
        </w:trPr>
        <w:tc>
          <w:tcPr>
            <w:tcW w:w="1445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EE668" w14:textId="49609051" w:rsidR="005438E5" w:rsidRPr="00724278" w:rsidRDefault="00E30643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 w:cs="Sylfaen"/>
                <w:b/>
                <w:color w:val="000000"/>
                <w:szCs w:val="16"/>
                <w:lang w:val="hy-AM"/>
              </w:rPr>
              <w:t>Տ</w:t>
            </w:r>
            <w:r w:rsidR="000E7541" w:rsidRPr="00724278">
              <w:rPr>
                <w:rFonts w:ascii="GHEA Grapalat" w:hAnsi="GHEA Grapalat" w:cs="Sylfaen"/>
                <w:b/>
                <w:color w:val="000000"/>
                <w:szCs w:val="16"/>
                <w:lang w:val="hy-AM"/>
              </w:rPr>
              <w:t>եխնիկական առաջադրանք-1</w:t>
            </w:r>
          </w:p>
        </w:tc>
      </w:tr>
      <w:tr w:rsidR="005438E5" w:rsidRPr="00724278" w14:paraId="1469E47D" w14:textId="77777777" w:rsidTr="005438E5">
        <w:trPr>
          <w:trHeight w:val="265"/>
        </w:trPr>
        <w:tc>
          <w:tcPr>
            <w:tcW w:w="144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37FC7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b/>
                <w:sz w:val="20"/>
                <w:szCs w:val="24"/>
              </w:rPr>
            </w:pPr>
            <w:r w:rsidRPr="00724278">
              <w:rPr>
                <w:rFonts w:ascii="GHEA Grapalat" w:eastAsia="Tahoma" w:hAnsi="GHEA Grapalat" w:cs="Tahoma"/>
                <w:b/>
                <w:sz w:val="20"/>
                <w:szCs w:val="24"/>
              </w:rPr>
              <w:t>Լուսային սարքավորումներ թատրոնի դահլիճի համար</w:t>
            </w:r>
          </w:p>
        </w:tc>
      </w:tr>
      <w:tr w:rsidR="005438E5" w:rsidRPr="00724278" w14:paraId="7C650BAF" w14:textId="77777777" w:rsidTr="00892E5E">
        <w:trPr>
          <w:trHeight w:val="761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F582A" w14:textId="0E7AE392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62B68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highlight w:val="white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highlight w:val="white"/>
                <w:lang w:val="hy-AM"/>
              </w:rPr>
              <w:t xml:space="preserve">Բազմաֆունկցիոնալ բաժանարար, որը լուծում է տվյալների հեռակա բաշխման համար տարբեր հավելվածների մեջ, Timecode-ի և/կամ MIDI-ի և/կամ 10 Scene-ի աջակցություն: Համակարգը պետք է աջակցի Art-Net, sACN, RDM: Ներկառուցված DMX պորտերը լիովին կարգավորելի են, ինչը թույլ է տալիս դրանք օգտագործել որպես DMX մուտք կամ ելք, ինչպես նաև ունի կարգավորելի DMX համակցում: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0C210D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5CDBB1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5438E5" w:rsidRPr="00724278" w14:paraId="1861ACE4" w14:textId="77777777" w:rsidTr="005438E5">
        <w:trPr>
          <w:trHeight w:val="915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E387A" w14:textId="1B790320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97C8F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Ութ պորտով չկառավարվող Gigabit PoE ցանցի անջատիչ, որն ապահովում է մինչև 200 Վտ ընդհանուր էներգիա Ethernet-ի միջոցով իր 8 պորտերի միջոցով: 1–4 պորտեր աջակցում են IEEE 802.3bt մինչև 100 Վտ մեկ պորտի համար: A և B ռեժիմներում բոլոր պորտերը աջակցում են 802.3af և 802.3at ստանդարտներին: Դարակի վրա ամրացվող այս անջատիչը ունի PowerCon True1 հոսանքի ներածման միակցիչ հետևի վահանակի վրա և կարող է նաև տեղադրվել ֆերմայի վրա՝ օգտագործելով M12 պարուրակ ներդիր: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C446D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9F890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5438E5" w:rsidRPr="00724278" w14:paraId="36BDBD86" w14:textId="77777777" w:rsidTr="005438E5">
        <w:trPr>
          <w:trHeight w:val="1510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274FA" w14:textId="0C79A71D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BE85F9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LED վահանակ 370-ից 450 Վտ հզորությամբ և RGB + Warm White LED գունավոր համակարգով: Լուսավոր հոսքը պետք է ունենա 3200-ից 10000K միջակայք: Լույսի աղբյուրի ծառայության ժամկետը պետք է լինի առնվազն 45000 ժամ: Ճառագայթի անկյունը ոչ պակաս, քան 102 °, ոչ ավելի, քան 120 °: Ուշադրության կենտրոնում պետք է լինի գունային խառնուրդ՝ RGB + տաք սպիտակ CCT. Սարքը պետք է ունենա DMX512, RDM, W-DMX կառավարման արձանագրություններ, այն պետք է ունենա նաև որոնվածի թարմացում՝ այո, USB ինտերֆեյսի միջոցով: Պղտորիչը պետք է լինի գծային 0-ից 100% միջակայքում: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64B58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5370D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</w:tr>
      <w:tr w:rsidR="005438E5" w:rsidRPr="00724278" w14:paraId="37F46FDB" w14:textId="77777777" w:rsidTr="005438E5">
        <w:trPr>
          <w:trHeight w:val="1560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C8251" w14:textId="320CB7C3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C01F96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USB կառավարման վահանակ լուսավորման սարքերի համար: Այն պետք է ունենա 2 ուղղակի DMX512 ելք և հնարավորություն՝ ուղարկելու մինչև 32- 64 ArtNet և sACN universe անմիջապես իր ներկառուցված ցանցային պորտից՝ առանց լրացուցիչ լիցենզիաների կամ դոնգլների անհրաժեշտության: Պետք է ունենա առնվազն 8 պտտվող կոդավորիչներ և ցուցադրի կառավարում 10 նվագարկման ֆեյդերների միջոցով՝ ընդհանուր մակարդակի կառավարման համար: Կարողանա աշխատել Windows, Linux կամ OSX-ով աշխատող ծրագրերի հետ: </w:t>
            </w:r>
            <w:r w:rsidRPr="00724278">
              <w:rPr>
                <w:rFonts w:ascii="GHEA Grapalat" w:eastAsia="Tahoma" w:hAnsi="GHEA Grapalat" w:cs="Tahoma"/>
                <w:b/>
                <w:sz w:val="18"/>
                <w:szCs w:val="18"/>
                <w:lang w:val="hy-AM"/>
              </w:rPr>
              <w:t>ChamSys արտադրողի ChamSys ֆիրմայի MagicQ Compact Connect մոդել կամ համարժեք MA Lighting արտադրողի MA Lighting ֆիրմայի grandMA3 onPC Command Wing մոդել, Obsidian արտադրողի Obsidian ֆիրմայի NX Wing մոդել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8A63E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E6FD0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5438E5" w:rsidRPr="00724278" w14:paraId="5D8A1DF2" w14:textId="77777777" w:rsidTr="005438E5">
        <w:trPr>
          <w:trHeight w:val="946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73F09D" w14:textId="2CF27E78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27885" w14:textId="0480E7EF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DMX-ով կառավարվող թվային պատի մեջ ամրացվող փոխարկիչի անջատիչ, փոխակերպման սխեմաների համար: Պետք է ունենա ոչ պակաս քան 24-36 ալիք մինչև 25 Ա մեկ ալիքի համար, բարձրորակ դիմացկուն ռելեներ։ Անջատիչ էլեկտրամատակարարում, մեքենաներ, տերմինալներ։ Ընտրացանկ՝ կառավարման և կարգավորումների: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67D15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93E5C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5438E5" w:rsidRPr="00724278" w14:paraId="46C9E529" w14:textId="77777777" w:rsidTr="005438E5">
        <w:trPr>
          <w:trHeight w:val="656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BB48B" w14:textId="6DEA9822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9F3FD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Փոխարկիչի կառավարման վահանակ, ոչ պակաս քան 24-36 ալիք: DMX-512-ի միջոցով կառավարելու ունակություն. ութ պատկեր ձայնագրելու հնարավորություն; Ընդհանուր վերագործարկաման կոճակ, IP 40CS։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2134A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AEAAE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5438E5" w:rsidRPr="00724278" w14:paraId="24F75077" w14:textId="77777777" w:rsidTr="005438E5">
        <w:trPr>
          <w:trHeight w:val="200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92877" w14:textId="5BDB48AF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23D84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Լույսի կառավարման վահանակ՝ ոչ պակաս քան 128 ելքային գիծ կառավարելու ունակությամբ: Առանձնանում է 10 հետին լուսավորությամբ շարժիչային ֆեյդերով և 10 հետին լուսավորությամբ նվագարկման կոդավորիչներ: 64 univers, կառավարվում է անմիջապես վահանակից՝ 128 univers արդիականացման հնարավորությամբ: 10 լիովին շարժիչով նվագարկման ֆեյդեր, 10 կոդավորիչով։ RGBW հետին լուսավորություն գործարլելու համար: Ներկառուցված 13- 15 դյույմ Multi HD սենսորային էկրան: Հատուկ 5 դյույմանոց հպման հատկանիշ/կոդավորիչ էկրան: Կրկնակի 100 մմ մեխանիկական ֆեյդեռ: 2 հատուկ բարձր էներգիայի USB պորտեր հեռախոսների-պլանշետների լիցքավորման համար: Ներկառուցված Wi-Fi։ </w:t>
            </w:r>
            <w:r w:rsidRPr="00724278">
              <w:rPr>
                <w:rFonts w:ascii="GHEA Grapalat" w:eastAsia="Tahoma" w:hAnsi="GHEA Grapalat" w:cs="Tahoma"/>
                <w:b/>
                <w:sz w:val="18"/>
                <w:szCs w:val="18"/>
                <w:lang w:val="hy-AM"/>
              </w:rPr>
              <w:t xml:space="preserve">ChamSys արտադրողի ChamSys ֆիրմայի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/>
              </w:rPr>
              <w:t>MagicQ MQ250M</w:t>
            </w:r>
            <w:r w:rsidRPr="00724278">
              <w:rPr>
                <w:rFonts w:ascii="GHEA Grapalat" w:eastAsia="Tahoma" w:hAnsi="GHEA Grapalat" w:cs="Tahoma"/>
                <w:b/>
                <w:sz w:val="18"/>
                <w:szCs w:val="18"/>
                <w:lang w:val="hy-AM"/>
              </w:rPr>
              <w:t xml:space="preserve"> մոդել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/>
              </w:rPr>
              <w:t xml:space="preserve"> կամ համարժեք </w:t>
            </w:r>
            <w:r w:rsidRPr="00724278">
              <w:rPr>
                <w:rFonts w:ascii="GHEA Grapalat" w:eastAsia="Tahoma" w:hAnsi="GHEA Grapalat" w:cs="Tahoma"/>
                <w:b/>
                <w:sz w:val="18"/>
                <w:szCs w:val="18"/>
                <w:lang w:val="hy-AM"/>
              </w:rPr>
              <w:t xml:space="preserve">MA Lighting արտադրողի MA Lighting ֆիրմայի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/>
              </w:rPr>
              <w:t>grandMA3 compact</w:t>
            </w:r>
            <w:r w:rsidRPr="00724278">
              <w:rPr>
                <w:rFonts w:ascii="GHEA Grapalat" w:eastAsia="Tahoma" w:hAnsi="GHEA Grapalat" w:cs="Tahoma"/>
                <w:b/>
                <w:sz w:val="18"/>
                <w:szCs w:val="18"/>
                <w:lang w:val="hy-AM"/>
              </w:rPr>
              <w:t xml:space="preserve"> մոդել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/>
              </w:rPr>
              <w:t>, Avolite արտադրողի Avolite ֆիրմայի Diamond 7-215</w:t>
            </w:r>
            <w:r w:rsidRPr="00724278">
              <w:rPr>
                <w:rFonts w:ascii="GHEA Grapalat" w:eastAsia="Tahoma" w:hAnsi="GHEA Grapalat" w:cs="Tahoma"/>
                <w:b/>
                <w:sz w:val="18"/>
                <w:szCs w:val="18"/>
                <w:lang w:val="hy-AM"/>
              </w:rPr>
              <w:t xml:space="preserve"> մոդել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EB416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FA69A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5438E5" w:rsidRPr="00724278" w14:paraId="60040C56" w14:textId="77777777" w:rsidTr="005438E5">
        <w:trPr>
          <w:trHeight w:val="1128"/>
        </w:trPr>
        <w:tc>
          <w:tcPr>
            <w:tcW w:w="6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D6BBFF" w14:textId="068056FE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240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70C83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Քամու գեներատոր օդափոխիչի կարգավորվող արագությամբ և օդի հոսքի ուղղությամբ: Մաքս. Օդի հոսք 42- 56 մ³/րոպե: Քամու արագությունը 10-12 մ/վ: Մաքս. արագությունը 2500 rpm. Օդափոխիչի տրամագիծը 310 մմ: DMX ռեժիմ 1 ալիք: DMX գործառույթներ. Արագության կառավարում՝ ներքև, սկզբնական։ Էլեկտրաէներգիայի սպառում 270 Վտ. Շրջակա միջավայրի ջերմաստիճանը 0–40 °C: Հարաբերական խոնավությունը &lt; 85%, չխտացնող: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7E67D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22EA4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5438E5" w:rsidRPr="00724278" w14:paraId="6DE4D3E1" w14:textId="77777777" w:rsidTr="005438E5">
        <w:trPr>
          <w:trHeight w:val="810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A3961" w14:textId="0495F39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7F490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Շարժական ծխի սարքը միկրոպրոցեսորային կառավարմամբ տրանսպորտային տեղափոխման պատյանում: Առնվազն 1200-1500 Վտ հզորություն: Մաքս. Հզորությունը 1020 մ³/րոպ. Տաքացման ժամանակը 42-45 վրկ. Հեղուկի հոսքի արագություն 15-17 մլ/րոպե։ DMX ռեժիմ 2-ալիք: DMX գործառույթներ Fan, Steam volume Ինքնավար ռեժիմներ: Կառավարման տարրեր Start/Stop/Mode: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E063D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22867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5438E5" w:rsidRPr="00724278" w14:paraId="784806EC" w14:textId="77777777" w:rsidTr="005438E5">
        <w:trPr>
          <w:trHeight w:val="1530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13E1E" w14:textId="532A7F4A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90DF2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Բարձր հզորությամբ շարժական ծխի գեներատոր տրանսպորտային տեղափոխման պատյանում: Սարքը պետք է ունենա առնվազն 1500-1700 Վտ հզորություն, տաքացման ժամանակը մոտ. 7 րոպե, մառախուղի տևողությունը մոտ. 40 վայրկյան, Տաքացման ժամանակը 55-60 վայրկյան։ Հեղուկի բաքի հզորությունը 5լ։ Հեղուկի հոսք ոչ պակաս քան 150մլ/րոպե։ DMX ռեժիմ 3-ալիք, DMX գործառույթներ։ Մառախուղի քանակություն, միջակայք՝ ինքնավար գործառույթներ, մառախուղի քանակություն, ակնթարթային մառախուղ: Ցուցանիշներ՝ բաքի հետին լուսավորություն, ստեղների լուսավորություն, LCD էկրան: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8B8EF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B6F42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5438E5" w:rsidRPr="00724278" w14:paraId="439F8D4A" w14:textId="77777777" w:rsidTr="00892E5E">
        <w:trPr>
          <w:trHeight w:val="797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E84AA" w14:textId="6CC0FBB5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4748E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highlight w:val="white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highlight w:val="white"/>
                <w:lang w:val="hy-AM"/>
              </w:rPr>
              <w:t xml:space="preserve">Shuko տեսակի վարդակ պաշտպանիչ կոնտակտով 30x30 կամ 50x50 nat IP54։ S-NOVA պաշտպանիչ հողանցման վարդակ պատյանի նյութը՝ PA6, գույնը՝ կապույտ կամ սև, եզրի չափը՝ 30x30 կամ 50x50 մմ, միացման տեխնոլոգիա՝ պտուտակային տերմինալ, հետևի մուտք համակարգ, կոնտակտներ՝ նիկելապատ, 250 V / 16 A / 2P+E։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highlight w:val="white"/>
              </w:rPr>
              <w:t>Պաշտպանության աստիճանը՝ IP54: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83CBB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 xml:space="preserve"> 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2EC745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</w:tr>
      <w:tr w:rsidR="005438E5" w:rsidRPr="00724278" w14:paraId="535CAD14" w14:textId="77777777" w:rsidTr="005438E5">
        <w:trPr>
          <w:trHeight w:val="486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FC26F3" w14:textId="0A5356E2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F14AB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Արտաքին մոնտաժային տուփ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highlight w:val="white"/>
                <w:lang w:val="hy-AM"/>
              </w:rPr>
              <w:t xml:space="preserve">30x30 կամ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50x50 մմ վարդակ: S-Nova և P-Nova Plus տիպի պաշտպանիչ կոնտակտային վարդակների համար նախատեսված՝ կապույտ կամ սև մակերևույթի մոնտաժման տուփ՝ կախովի ծածկով և</w:t>
            </w:r>
            <w:r w:rsidRPr="00724278">
              <w:rPr>
                <w:rFonts w:ascii="GHEA Grapalat" w:hAnsi="GHEA Grapalat"/>
                <w:sz w:val="18"/>
                <w:szCs w:val="18"/>
                <w:highlight w:val="white"/>
                <w:lang w:val="hy-AM"/>
              </w:rPr>
              <w:t xml:space="preserve">30x30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մմ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highlight w:val="white"/>
                <w:lang w:val="hy-AM"/>
              </w:rPr>
              <w:t xml:space="preserve">կամ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50x50 մմ եզրով: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8962C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5FCB6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</w:tr>
      <w:tr w:rsidR="005438E5" w:rsidRPr="00724278" w14:paraId="6BF2FE6A" w14:textId="77777777" w:rsidTr="005438E5">
        <w:trPr>
          <w:trHeight w:val="656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68C5BD" w14:textId="2F4CA04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13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6A599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Shuko տեսակի ռետինե խրոց՝ IP54 պաշտպանության աստիճանով: Նյութ ՝ TPE/PA6, հողակցման համակարգ, 16A/250V AC/3p (2P+E), Պաշտպանության աստիճանը՝ IP54: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B26D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B8E340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</w:tr>
      <w:tr w:rsidR="005438E5" w:rsidRPr="00724278" w14:paraId="0D59987F" w14:textId="77777777" w:rsidTr="005438E5">
        <w:trPr>
          <w:trHeight w:val="254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7257C" w14:textId="018B63CD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60559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Մալուխ 3x2.5. Շերտը- երկշերտ կլոր ПВХ պղնձե մալուխ։ Շերտը- կլոր, Տեսակը-ՌԵԶԻՆ, միջուկը-պղինձ, Հաստությունը-2.5, ժիլերի քանակը-3։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81879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մետր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FBE6F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1800</w:t>
            </w:r>
          </w:p>
        </w:tc>
      </w:tr>
      <w:tr w:rsidR="005438E5" w:rsidRPr="00724278" w14:paraId="5E663001" w14:textId="77777777" w:rsidTr="005438E5">
        <w:trPr>
          <w:trHeight w:val="465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3BF064" w14:textId="643EDA08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20545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Ֆերմայի խողովակների ամրացման սեղմակ 46-51 մմ, հարմար է 48–51 մմ տրամագծով խողովակների համար։ Առաձգական ծանրաբեռնվածություն 100 կգ. Կտրող բեռը առավելագույնը՝ 30 կգ.։ Պահանջվում է TUV վկայական։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0F2D9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12CF3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</w:tr>
      <w:tr w:rsidR="005438E5" w:rsidRPr="00724278" w14:paraId="3D9D27E5" w14:textId="77777777" w:rsidTr="005438E5">
        <w:trPr>
          <w:trHeight w:val="95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C8C61" w14:textId="48D265FD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</w:tc>
        <w:tc>
          <w:tcPr>
            <w:tcW w:w="1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21BF0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DMX թվային մալուխ, AES/EBU, 110 Ohm։ Ընդհանուր տրամագիծը 6,2 մմ AWG 22.: Կենտրոնական կարգավորիչի նյութը OFC: Ներքին հաղորդիչների քանակը 2. Արտաքին նյութ Ալյումինե բուրդ վահանի պարույր: Պաշտպանման գործակիցը 100% է: Գծի դիմադրություն ոչ պակաս քան 53 Ohm(a): Տարողությունը 63 pF/m: PVC կեղևի նյութ: Ջերմաստիճանի միջակայքը -25–70 °C: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69098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մետր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5D8DC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900</w:t>
            </w:r>
          </w:p>
        </w:tc>
      </w:tr>
      <w:tr w:rsidR="005438E5" w:rsidRPr="00724278" w14:paraId="3B2050D2" w14:textId="77777777" w:rsidTr="005438E5">
        <w:trPr>
          <w:trHeight w:val="534"/>
        </w:trPr>
        <w:tc>
          <w:tcPr>
            <w:tcW w:w="6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049F7" w14:textId="61350818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  <w:tc>
          <w:tcPr>
            <w:tcW w:w="124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27765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XLR իգական 5-փին: Մալուխի տրամագիծը ոչ պակաս քան 4 - 6,5 մմ: Արծաթապատ կոնտակտներ: Միացման տեսակի զոդման կոնտակտներ: Ցինկից պատրաստված պատյան։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B68C3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EB91C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</w:tr>
      <w:tr w:rsidR="005438E5" w:rsidRPr="00724278" w14:paraId="69497E0A" w14:textId="77777777" w:rsidTr="005438E5">
        <w:trPr>
          <w:trHeight w:val="48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96679" w14:textId="5589CF7A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18</w:t>
            </w:r>
          </w:p>
        </w:tc>
        <w:tc>
          <w:tcPr>
            <w:tcW w:w="1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D162A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XLR արական 5-փին միակցիչներ: Մալուխի տրամագծը ոչ պակաս քան 4 - 6,5 մմ: Արծաթապատ կոնտակտներ: Միացման տեսակի զոդման կոնտակտներ։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Ցինկից պատրաստված պատյան: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7F372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 xml:space="preserve"> հատ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431A01" w14:textId="77777777" w:rsidR="005438E5" w:rsidRPr="00724278" w:rsidRDefault="005438E5" w:rsidP="00C03B21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</w:tr>
    </w:tbl>
    <w:p w14:paraId="37D489D7" w14:textId="77777777" w:rsidR="00CD1BF2" w:rsidRPr="00892E5E" w:rsidRDefault="00CD1BF2" w:rsidP="00892E5E">
      <w:pPr>
        <w:rPr>
          <w:rFonts w:ascii="GHEA Grapalat" w:eastAsia="GHEA Grapalat" w:hAnsi="GHEA Grapalat" w:cs="GHEA Grapalat"/>
          <w:b/>
          <w:i/>
        </w:rPr>
      </w:pPr>
    </w:p>
    <w:p w14:paraId="596CE17A" w14:textId="77777777" w:rsidR="00785971" w:rsidRDefault="00785971" w:rsidP="00CC6932">
      <w:pPr>
        <w:rPr>
          <w:rFonts w:ascii="GHEA Grapalat" w:eastAsia="GHEA Grapalat" w:hAnsi="GHEA Grapalat" w:cs="GHEA Grapalat"/>
          <w:i/>
        </w:rPr>
      </w:pPr>
    </w:p>
    <w:p w14:paraId="4112F723" w14:textId="77777777" w:rsidR="00785971" w:rsidRDefault="00785971" w:rsidP="00CC6932">
      <w:pPr>
        <w:rPr>
          <w:rFonts w:ascii="GHEA Grapalat" w:eastAsia="GHEA Grapalat" w:hAnsi="GHEA Grapalat" w:cs="GHEA Grapalat"/>
          <w:i/>
        </w:rPr>
      </w:pPr>
    </w:p>
    <w:p w14:paraId="6F68BBE9" w14:textId="37DF8C75" w:rsidR="00C904D3" w:rsidRPr="00724278" w:rsidRDefault="00C904D3" w:rsidP="00C904D3">
      <w:pPr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tbl>
      <w:tblPr>
        <w:tblW w:w="143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12403"/>
        <w:gridCol w:w="706"/>
        <w:gridCol w:w="567"/>
      </w:tblGrid>
      <w:tr w:rsidR="006704DB" w:rsidRPr="00724278" w14:paraId="32527B08" w14:textId="77777777" w:rsidTr="006704DB">
        <w:trPr>
          <w:trHeight w:val="404"/>
        </w:trPr>
        <w:tc>
          <w:tcPr>
            <w:tcW w:w="1430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4FB88" w14:textId="2A290F7F" w:rsidR="006704DB" w:rsidRPr="00724278" w:rsidRDefault="00E30643" w:rsidP="008F69C3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b/>
                <w:sz w:val="24"/>
                <w:szCs w:val="18"/>
              </w:rPr>
            </w:pPr>
            <w:r w:rsidRPr="00724278">
              <w:rPr>
                <w:rStyle w:val="ezkurwreuab5ozgtqnkl"/>
                <w:rFonts w:ascii="GHEA Grapalat" w:hAnsi="GHEA Grapalat"/>
                <w:b/>
                <w:sz w:val="24"/>
              </w:rPr>
              <w:lastRenderedPageBreak/>
              <w:t>Т</w:t>
            </w:r>
            <w:r w:rsidR="000E7541" w:rsidRPr="00724278">
              <w:rPr>
                <w:rStyle w:val="ezkurwreuab5ozgtqnkl"/>
                <w:rFonts w:ascii="GHEA Grapalat" w:hAnsi="GHEA Grapalat"/>
                <w:b/>
                <w:sz w:val="24"/>
              </w:rPr>
              <w:t>ехническое</w:t>
            </w:r>
            <w:r w:rsidR="000E7541" w:rsidRPr="00724278">
              <w:rPr>
                <w:rFonts w:ascii="GHEA Grapalat" w:hAnsi="GHEA Grapalat"/>
                <w:b/>
                <w:sz w:val="24"/>
              </w:rPr>
              <w:t xml:space="preserve"> </w:t>
            </w:r>
            <w:r w:rsidR="000E7541" w:rsidRPr="00724278">
              <w:rPr>
                <w:rStyle w:val="ezkurwreuab5ozgtqnkl"/>
                <w:rFonts w:ascii="GHEA Grapalat" w:hAnsi="GHEA Grapalat"/>
                <w:b/>
                <w:sz w:val="24"/>
              </w:rPr>
              <w:t>задание-1</w:t>
            </w:r>
          </w:p>
        </w:tc>
      </w:tr>
      <w:tr w:rsidR="006704DB" w:rsidRPr="009B1EC1" w14:paraId="2E9B02B8" w14:textId="77777777" w:rsidTr="006704DB">
        <w:trPr>
          <w:trHeight w:val="265"/>
        </w:trPr>
        <w:tc>
          <w:tcPr>
            <w:tcW w:w="14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6A7AB" w14:textId="77777777" w:rsidR="006704DB" w:rsidRPr="00724278" w:rsidRDefault="006704DB" w:rsidP="008F69C3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b/>
                <w:szCs w:val="24"/>
                <w:lang w:val="ru-RU"/>
              </w:rPr>
            </w:pPr>
            <w:r w:rsidRPr="00724278">
              <w:rPr>
                <w:rFonts w:ascii="GHEA Grapalat" w:eastAsia="Tahoma" w:hAnsi="GHEA Grapalat" w:cs="Tahoma"/>
                <w:b/>
                <w:szCs w:val="24"/>
                <w:lang w:val="ru-RU"/>
              </w:rPr>
              <w:t>Световое оборудование для зала театра</w:t>
            </w:r>
          </w:p>
        </w:tc>
      </w:tr>
      <w:tr w:rsidR="006704DB" w:rsidRPr="00724278" w14:paraId="48CB4460" w14:textId="77777777" w:rsidTr="006704DB">
        <w:trPr>
          <w:trHeight w:val="1185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41E25" w14:textId="717A883A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527FC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highlight w:val="white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Многофункциональный сплиттер, обеспечивающий решение для удаленного распределения данных между различными приложениями, поддержкой таймкода и/или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MIDI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и/или 10 сцен. Система должна поддерживать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Art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-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Net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,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sACN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,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RDM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Встроенные порты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полностью настраиваются, что позволяет использовать их в качестве входов или выходов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, а также иметь настраиваемые комбинации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BF7BE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BFDFA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6704DB" w:rsidRPr="00724278" w14:paraId="181A60B2" w14:textId="77777777" w:rsidTr="006704DB">
        <w:trPr>
          <w:trHeight w:val="915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AE7B9" w14:textId="3106ADBF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87DAB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Неуправляемый сетевой коммутатор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Gigabit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PoE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с восемью портами, обеспечивающий общую мощность до 200 Вт через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Ethernet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через свои 8 портов. Порты 1–4 поддерживают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IEEE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802.3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bt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мощностью до 100 Вт на порт. В режимах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A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B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все порты поддерживают стандарты 802.3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af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и 802.3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at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Этот коммутатор для монтажа в стойку оснащен входным разъемом питания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PowerCon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True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1 на задней панели, а также может быть установлен на ферме с помощью вставки с резьбой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M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12.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A04AE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824EEA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6704DB" w:rsidRPr="00724278" w14:paraId="538C6D23" w14:textId="77777777" w:rsidTr="006704DB">
        <w:trPr>
          <w:trHeight w:val="1099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C3F8A" w14:textId="20C2A4DB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E77C9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Светодиодная панель мощностью от 370 до 450 Вт и цветовой системой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RGB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+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Warm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White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LED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 Световой поток должен иметь диапзон от 3,200 до10,000К.  Срок службы источника света  должен быть не менее 45 000 часов. Угол луча  не менее 102° не более 120°.  Прожектор должен иметь смешивание цветов: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RGB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+ теплый белый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CCT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: Устройство должно иметь протоколы управления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512,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RDM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,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W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-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,  Должно так же иметь обновление прошивки: да, через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USB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— интерфейс .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Диммер должен быть линейный в диапазоне от 0 до 100%.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E62E03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01AAE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</w:tr>
      <w:tr w:rsidR="006704DB" w:rsidRPr="00724278" w14:paraId="5F0CA274" w14:textId="77777777" w:rsidTr="006704DB">
        <w:trPr>
          <w:trHeight w:val="1560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3AF15" w14:textId="06BD431B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08A87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USB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-панель управления осветительными приборами. Он должен иметь 2 прямых выхода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512 и возможность отправлять до 32–64 юниверсов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ArtNet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sACN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непосредственно со своего встроенного сетевого порта без необходимости использования дополнительных лицензий или ключей. Должен иметь как минимум 8 поворотных энкодеров и дисплей с 10 фейдерами воспроизведения для общего контроля уровня. Уметь работать с программами, работающими на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Windows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,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Linux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или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OSX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Модель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MagicQ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Compact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Connect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от производителя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ChamSys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, или эквивалентная модель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grandMA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3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onPC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Command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Wing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от производителя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MA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Lighting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, модель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NX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Wing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от производителя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Obsidian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F24FA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A4CAF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6704DB" w:rsidRPr="00724278" w14:paraId="5A31B9E7" w14:textId="77777777" w:rsidTr="006704DB">
        <w:trPr>
          <w:trHeight w:val="962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1148F" w14:textId="6EC89DFE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E7250" w14:textId="2B65BC01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Цифровой настенный переключатель с управлением по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для преобразовательных схем. Должно быть не менее 24 -36 каналов, не менее 25 А на канал, качественные долговечные реле. Импульсный источник питания, Автоматы, терминалы. Меню управления и настроек.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44208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5E4A7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6704DB" w:rsidRPr="00724278" w14:paraId="6D0E5A9E" w14:textId="77777777" w:rsidTr="006704DB">
        <w:trPr>
          <w:trHeight w:val="656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5A796" w14:textId="46A7069F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B0913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Панель управления переключатель, не менее 24-36 каналов. Возможность управления по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-512. возможность записи восьми картин; Кнопка общего сброса,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IP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40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CS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7E0BD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58D67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6704DB" w:rsidRPr="00724278" w14:paraId="2E4B12E1" w14:textId="77777777" w:rsidTr="00E30643">
        <w:trPr>
          <w:trHeight w:val="2009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7540F" w14:textId="2E3777C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0BC9C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Световой пульт управления с возможностью управления не менее чем 128 выходными линиями. Имеет 10 моторизованных фейдеров с подсветкой и 10 энкодеров воспроизведения с подсветкой. 64 юниверса, управление напрямую из консоли, с возможностью обновления до 128 юниверсов. 10 полностью моторизованных фейдеров воспроизведения с 10 энкодерами. Чтобы включить подсветку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RGBW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Встроенный 13-15-дюймовый сенсорный экран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Multi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HD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Специальный 5-дюймовый сенсорный экран/экран кодера. Двойной механический фейдер длиной 100 мм. 2 специальных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USB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-порта высокой мощности для зарядки телефонов-планшетов. Встроенный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Wi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-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Fi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Производитель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ChamSys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Модель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MagicQ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MQ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>250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M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или эквивалентная модель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grandMA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3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onPC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Command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Wing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от производителя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MA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Lighting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, модель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Avolite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Diamond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 xml:space="preserve"> 7-215 от производителя 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</w:rPr>
              <w:t>Avolite</w:t>
            </w:r>
            <w:r w:rsidRPr="00724278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ru-RU"/>
              </w:rPr>
              <w:t>,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F07B7E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E9446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6704DB" w:rsidRPr="00724278" w14:paraId="42139A5D" w14:textId="77777777" w:rsidTr="00E30643">
        <w:trPr>
          <w:trHeight w:val="98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0063A" w14:textId="54B2B2D3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9B934C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Ветрогенератор с регулируемой скоростью вращения вентилятора и направлением воздушного потока. Макс. Расход воздуха 42-56 м³/мин. Скорость ветра 10-12 м/с. Макс. скорость 2500 об/мин. Диаметр вентилятора 310 мм. Режим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1 канал. Функции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. Регулировка скорости: нижняя, начальная. Потребляемая мощность 270 Вт. Температура окружающей среды 0–40 °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C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. Относительная влажность &lt; 85 %, без конденсации.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E953D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01BB4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6704DB" w:rsidRPr="00724278" w14:paraId="01D50874" w14:textId="77777777" w:rsidTr="00E30643">
        <w:trPr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ECA4D" w14:textId="77777777" w:rsidR="00E30643" w:rsidRDefault="00E30643" w:rsidP="00E30643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515B0B0" w14:textId="50BDA2B6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280DAE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Портативный  дымогенератор тумана с микропроцессорным управлением в переносном кейсе. Мощность не менее 1200-1500 Вт. Макс. Производительность 1020 м³/мин. Время нагрева составляет 42-45 секунд. Скорость потока жидкости 15-17 мл/мин. Режим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2-канальный. Функции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Вентилятор, Объем пара Автономные режимы.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Элементы управления Пуск/Стоп/Режим.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19977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9281F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6704DB" w:rsidRPr="00724278" w14:paraId="441850D3" w14:textId="77777777" w:rsidTr="00E30643">
        <w:trPr>
          <w:trHeight w:val="1530"/>
        </w:trPr>
        <w:tc>
          <w:tcPr>
            <w:tcW w:w="6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1FFCA" w14:textId="314758E4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EC453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Портативный дымогенератор высокой мощности в переносном кейсе. Устройство должно иметь мощность не менее 1500-1700 Вт, время нагрева ок. 7 минут, продолжительность тумана ок. 40 секунд, Время разминки 55-60 секунд. Емкость бака для жидкости составляет 5 литров. Расход жидкости не менее 150 мл/мин. Режим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3-канальный, функции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Количество тумана, Диапазон: автономные функции, количество тумана, мгновенный туман.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Индикаторы: подсветка бака, подсветка клавиш, ЖК-экран.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AE69C3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C2DDD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6704DB" w:rsidRPr="00724278" w14:paraId="53DFEDE5" w14:textId="77777777" w:rsidTr="00E30643">
        <w:trPr>
          <w:trHeight w:val="971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18AD0" w14:textId="7AE31CE2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240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73770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highlight w:val="white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Розетка Шуко с защитным контактом 30х30 или 50х50,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IP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54. Розетка защитного заземления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S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-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NOVA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материал корпуса: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PA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6, цвет: синий или черный, размер торца: 30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30 или 50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50 мм, технология подключения: винтовая клемма, задний вход, контакты: никелированные, 250 В / 16 А / 2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+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E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.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Степень защиты: IP54.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6907C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1EC38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</w:tr>
      <w:tr w:rsidR="006704DB" w:rsidRPr="00724278" w14:paraId="18E039DD" w14:textId="77777777" w:rsidTr="006704DB">
        <w:trPr>
          <w:trHeight w:val="854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643F4" w14:textId="7D6BF45B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9D8B4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Коробка внешняя монтажная розетка 30х30 или 50х50 мм. Коробка для поверхностного монтажа синего или черного цвета для розеток с защитными контактами типа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S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-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Nova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или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-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Nova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Plus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с откидной крышкой и кромкой 30х30 мм или 50х50 мм.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B7544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E7F8E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</w:tr>
      <w:tr w:rsidR="006704DB" w:rsidRPr="00724278" w14:paraId="65FE801B" w14:textId="77777777" w:rsidTr="006704DB">
        <w:trPr>
          <w:trHeight w:val="602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88D81" w14:textId="20D1279B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13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96CDF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Резиновая вилка типа Шуко со степенью защиты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IP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54. Материал: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TPE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/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PA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6, система заземления, 16А/250В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AC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/3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(2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P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+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E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), Степень защиты: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IP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54.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28D24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D67A9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</w:tr>
      <w:tr w:rsidR="006704DB" w:rsidRPr="00724278" w14:paraId="5EA19B92" w14:textId="77777777" w:rsidTr="006704DB">
        <w:trPr>
          <w:trHeight w:val="557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5711C" w14:textId="16DB20FE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13AA7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Кабель 3х2,5. Слой - двухслойный круглый медный кабель ПВХ. Слой круглый, тип РЕЗИНОВЫЙ, сердцевина медная, толщина 2,5, количество жил 3 шт.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3FFB1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52037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1800</w:t>
            </w:r>
          </w:p>
        </w:tc>
      </w:tr>
      <w:tr w:rsidR="006704DB" w:rsidRPr="00724278" w14:paraId="6034D2B0" w14:textId="77777777" w:rsidTr="006704DB">
        <w:trPr>
          <w:trHeight w:val="465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A15B7" w14:textId="1E46EDC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FF9FA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Струбцина для световых приборов для ферменной трубы 46-51мм, подходит для труб диаметром 48-51мм. Растягивающая нагрузка 100 кг. Максимальная режущая нагрузка: 30 кг. Требуется сертификат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TUV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5C643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3B508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</w:tr>
      <w:tr w:rsidR="006704DB" w:rsidRPr="00724278" w14:paraId="3685F2A8" w14:textId="77777777" w:rsidTr="006704DB">
        <w:trPr>
          <w:trHeight w:val="1125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3A185" w14:textId="419E9F3C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867A0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Цифровой кабель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DMX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,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AES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/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EBU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, 110 Ом. Общий диаметр 6,2 мм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AWG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22. Материал центрального кондуктора –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OFC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. Количество внутренних проводников 2. Внешний материал Экранирующая катушка из алюминиевой ваты. Фактор защиты составляет 100%. Сопротивление линии не менее 53 Ом(а). Емкость 63 пФ/м. Материал корпуса ПВХ.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Диапазон температур -25–70 °С.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C25B6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 xml:space="preserve">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FA6FD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900</w:t>
            </w:r>
          </w:p>
        </w:tc>
      </w:tr>
      <w:tr w:rsidR="006704DB" w:rsidRPr="00724278" w14:paraId="3F3CED95" w14:textId="77777777" w:rsidTr="006704DB">
        <w:trPr>
          <w:trHeight w:val="735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BADA17" w14:textId="724DEC7D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D93FF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XLR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гнездовой 5-контактный. Диаметр кабеля не менее 4 – 6,5 мм. Посеребренные контакты. Тип подключения пайка контактов.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 xml:space="preserve">Корпус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оцинкованный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39033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FEA50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</w:tr>
      <w:tr w:rsidR="006704DB" w:rsidRPr="00724278" w14:paraId="40DD6068" w14:textId="77777777" w:rsidTr="006704DB">
        <w:trPr>
          <w:trHeight w:val="810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343F9" w14:textId="02063FC2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  <w:lang w:val="hy-AM"/>
              </w:rPr>
              <w:t>18</w:t>
            </w:r>
          </w:p>
        </w:tc>
        <w:tc>
          <w:tcPr>
            <w:tcW w:w="124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036EF1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5-контактные разъемы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XLR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 xml:space="preserve"> «папа». Диаметр кабеля не менее 4 – 6,5 мм.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 xml:space="preserve">Посеребренные контакты. Тип подключения контакты под пайку. Корпус 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оцинкованный</w:t>
            </w:r>
            <w:r w:rsidRPr="00724278">
              <w:rPr>
                <w:rFonts w:ascii="GHEA Grapalat" w:eastAsia="Tahoma" w:hAnsi="GHEA Grapalat" w:cs="Tahoma"/>
                <w:sz w:val="18"/>
                <w:szCs w:val="18"/>
              </w:rPr>
              <w:t>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3D1F8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eastAsia="Tahoma" w:hAnsi="GHEA Grapalat" w:cs="Tahom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AD656" w14:textId="77777777" w:rsidR="006704DB" w:rsidRPr="00724278" w:rsidRDefault="006704DB" w:rsidP="006704DB">
            <w:pPr>
              <w:spacing w:before="100" w:beforeAutospacing="1" w:after="100" w:afterAutospacing="1" w:line="288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278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</w:tr>
    </w:tbl>
    <w:p w14:paraId="1FFDC518" w14:textId="77777777" w:rsidR="00C904D3" w:rsidRPr="00724278" w:rsidRDefault="00C904D3" w:rsidP="00C904D3">
      <w:pPr>
        <w:spacing w:after="0" w:line="240" w:lineRule="auto"/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3DD49DDB" w14:textId="77777777" w:rsidR="00C904D3" w:rsidRPr="00724278" w:rsidRDefault="00C904D3" w:rsidP="00C904D3">
      <w:pPr>
        <w:spacing w:after="0" w:line="240" w:lineRule="auto"/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055FE63D" w14:textId="77777777" w:rsidR="00C631D0" w:rsidRPr="00724278" w:rsidRDefault="00DE3543" w:rsidP="00DE3543">
      <w:pPr>
        <w:rPr>
          <w:rFonts w:ascii="GHEA Grapalat" w:eastAsia="GHEA Grapalat" w:hAnsi="GHEA Grapalat" w:cs="GHEA Grapalat"/>
          <w:b/>
          <w:i/>
          <w:lang w:val="ru-RU"/>
        </w:rPr>
      </w:pPr>
      <w:r w:rsidRPr="00724278">
        <w:rPr>
          <w:rFonts w:ascii="GHEA Grapalat" w:eastAsia="GHEA Grapalat" w:hAnsi="GHEA Grapalat" w:cs="GHEA Grapalat"/>
          <w:b/>
          <w:i/>
          <w:lang w:val="ru-RU"/>
        </w:rPr>
        <w:t xml:space="preserve">      </w:t>
      </w:r>
    </w:p>
    <w:p w14:paraId="50570188" w14:textId="77777777" w:rsidR="00C631D0" w:rsidRPr="00724278" w:rsidRDefault="00C631D0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5079E32C" w14:textId="161C24F2" w:rsidR="00AD2C3F" w:rsidRPr="00F626E4" w:rsidRDefault="00DE3543" w:rsidP="009B1EC1">
      <w:pPr>
        <w:rPr>
          <w:rFonts w:ascii="GHEA Grapalat" w:eastAsia="GHEA Grapalat" w:hAnsi="GHEA Grapalat" w:cs="GHEA Grapalat"/>
          <w:b/>
          <w:lang w:val="ru-RU"/>
        </w:rPr>
      </w:pPr>
      <w:r w:rsidRPr="00724278">
        <w:rPr>
          <w:rFonts w:ascii="GHEA Grapalat" w:eastAsia="GHEA Grapalat" w:hAnsi="GHEA Grapalat" w:cs="GHEA Grapalat"/>
          <w:b/>
          <w:i/>
          <w:lang w:val="ru-RU"/>
        </w:rPr>
        <w:t xml:space="preserve">    </w:t>
      </w:r>
      <w:bookmarkStart w:id="0" w:name="_GoBack"/>
      <w:bookmarkEnd w:id="0"/>
    </w:p>
    <w:sectPr w:rsidR="00AD2C3F" w:rsidRPr="00F626E4" w:rsidSect="006D0A10">
      <w:pgSz w:w="15840" w:h="12240" w:orient="landscape"/>
      <w:pgMar w:top="709" w:right="63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F2"/>
    <w:rsid w:val="0001728D"/>
    <w:rsid w:val="00021D21"/>
    <w:rsid w:val="0003183B"/>
    <w:rsid w:val="00031DB1"/>
    <w:rsid w:val="00040E92"/>
    <w:rsid w:val="00041823"/>
    <w:rsid w:val="00055903"/>
    <w:rsid w:val="00055E53"/>
    <w:rsid w:val="000576A4"/>
    <w:rsid w:val="00063FFF"/>
    <w:rsid w:val="00077072"/>
    <w:rsid w:val="00091455"/>
    <w:rsid w:val="000E7541"/>
    <w:rsid w:val="000F2E48"/>
    <w:rsid w:val="00103E8D"/>
    <w:rsid w:val="00120D7F"/>
    <w:rsid w:val="00154FA8"/>
    <w:rsid w:val="00155AE3"/>
    <w:rsid w:val="00187327"/>
    <w:rsid w:val="001B0F13"/>
    <w:rsid w:val="001E4211"/>
    <w:rsid w:val="002054A7"/>
    <w:rsid w:val="002261B4"/>
    <w:rsid w:val="00233B54"/>
    <w:rsid w:val="00291063"/>
    <w:rsid w:val="002A0658"/>
    <w:rsid w:val="002A3B5C"/>
    <w:rsid w:val="002C33DC"/>
    <w:rsid w:val="002D2D70"/>
    <w:rsid w:val="00301CBB"/>
    <w:rsid w:val="003252B9"/>
    <w:rsid w:val="00330A6D"/>
    <w:rsid w:val="00352A6A"/>
    <w:rsid w:val="00365264"/>
    <w:rsid w:val="00387544"/>
    <w:rsid w:val="003A5F3B"/>
    <w:rsid w:val="003C1AA4"/>
    <w:rsid w:val="003F7CF9"/>
    <w:rsid w:val="00405B85"/>
    <w:rsid w:val="00414248"/>
    <w:rsid w:val="004A640D"/>
    <w:rsid w:val="004B7046"/>
    <w:rsid w:val="004D3B19"/>
    <w:rsid w:val="004F0E95"/>
    <w:rsid w:val="004F79BF"/>
    <w:rsid w:val="00515EE4"/>
    <w:rsid w:val="005435D0"/>
    <w:rsid w:val="005438E5"/>
    <w:rsid w:val="0055658B"/>
    <w:rsid w:val="00567995"/>
    <w:rsid w:val="00570BEF"/>
    <w:rsid w:val="005722DA"/>
    <w:rsid w:val="00576A0C"/>
    <w:rsid w:val="005A734D"/>
    <w:rsid w:val="005D6F69"/>
    <w:rsid w:val="005E693C"/>
    <w:rsid w:val="0060059E"/>
    <w:rsid w:val="00624FBF"/>
    <w:rsid w:val="00625925"/>
    <w:rsid w:val="006478E1"/>
    <w:rsid w:val="0065629D"/>
    <w:rsid w:val="006704DB"/>
    <w:rsid w:val="00672F18"/>
    <w:rsid w:val="00676352"/>
    <w:rsid w:val="00680D92"/>
    <w:rsid w:val="0068216C"/>
    <w:rsid w:val="006863C8"/>
    <w:rsid w:val="00690860"/>
    <w:rsid w:val="00691397"/>
    <w:rsid w:val="006A3A52"/>
    <w:rsid w:val="006D0A10"/>
    <w:rsid w:val="006D3B8C"/>
    <w:rsid w:val="006D7D41"/>
    <w:rsid w:val="0070114E"/>
    <w:rsid w:val="007117F2"/>
    <w:rsid w:val="007120D6"/>
    <w:rsid w:val="007122B8"/>
    <w:rsid w:val="00724278"/>
    <w:rsid w:val="00743630"/>
    <w:rsid w:val="007441E0"/>
    <w:rsid w:val="00745329"/>
    <w:rsid w:val="007651FC"/>
    <w:rsid w:val="00784193"/>
    <w:rsid w:val="00785971"/>
    <w:rsid w:val="00786205"/>
    <w:rsid w:val="007A4C09"/>
    <w:rsid w:val="007B57B0"/>
    <w:rsid w:val="007C38AE"/>
    <w:rsid w:val="007F37C3"/>
    <w:rsid w:val="007F7F59"/>
    <w:rsid w:val="00812C34"/>
    <w:rsid w:val="0082015B"/>
    <w:rsid w:val="00827254"/>
    <w:rsid w:val="00831D27"/>
    <w:rsid w:val="00866246"/>
    <w:rsid w:val="00872C9B"/>
    <w:rsid w:val="008853F9"/>
    <w:rsid w:val="00892E5E"/>
    <w:rsid w:val="008A5E96"/>
    <w:rsid w:val="008B70E2"/>
    <w:rsid w:val="008C02CF"/>
    <w:rsid w:val="008C30CF"/>
    <w:rsid w:val="008C3B35"/>
    <w:rsid w:val="008C4DF7"/>
    <w:rsid w:val="008F1AAF"/>
    <w:rsid w:val="008F36D2"/>
    <w:rsid w:val="008F69C3"/>
    <w:rsid w:val="008F71EF"/>
    <w:rsid w:val="008F754F"/>
    <w:rsid w:val="00913CD3"/>
    <w:rsid w:val="009263B7"/>
    <w:rsid w:val="00942F39"/>
    <w:rsid w:val="009568E1"/>
    <w:rsid w:val="00973EFE"/>
    <w:rsid w:val="00990356"/>
    <w:rsid w:val="009B1EC1"/>
    <w:rsid w:val="009C2872"/>
    <w:rsid w:val="009D269D"/>
    <w:rsid w:val="009E386E"/>
    <w:rsid w:val="009F46AD"/>
    <w:rsid w:val="00A17095"/>
    <w:rsid w:val="00A203F5"/>
    <w:rsid w:val="00A20713"/>
    <w:rsid w:val="00A3267A"/>
    <w:rsid w:val="00A335DE"/>
    <w:rsid w:val="00A41C2C"/>
    <w:rsid w:val="00A53190"/>
    <w:rsid w:val="00A90E13"/>
    <w:rsid w:val="00AB0A3E"/>
    <w:rsid w:val="00AD2C3F"/>
    <w:rsid w:val="00AD65D1"/>
    <w:rsid w:val="00AE5E7E"/>
    <w:rsid w:val="00AE6C41"/>
    <w:rsid w:val="00B3381B"/>
    <w:rsid w:val="00B36922"/>
    <w:rsid w:val="00B45014"/>
    <w:rsid w:val="00B6137D"/>
    <w:rsid w:val="00B650E2"/>
    <w:rsid w:val="00B77162"/>
    <w:rsid w:val="00B82A41"/>
    <w:rsid w:val="00B84AA8"/>
    <w:rsid w:val="00B9582A"/>
    <w:rsid w:val="00B96E99"/>
    <w:rsid w:val="00B96FED"/>
    <w:rsid w:val="00BA78F3"/>
    <w:rsid w:val="00BB0890"/>
    <w:rsid w:val="00BB346A"/>
    <w:rsid w:val="00BB7546"/>
    <w:rsid w:val="00BC0597"/>
    <w:rsid w:val="00BE35FB"/>
    <w:rsid w:val="00C008CE"/>
    <w:rsid w:val="00C03B21"/>
    <w:rsid w:val="00C22EF2"/>
    <w:rsid w:val="00C27B19"/>
    <w:rsid w:val="00C32653"/>
    <w:rsid w:val="00C326F7"/>
    <w:rsid w:val="00C37DBA"/>
    <w:rsid w:val="00C43BE4"/>
    <w:rsid w:val="00C456F5"/>
    <w:rsid w:val="00C54A46"/>
    <w:rsid w:val="00C61581"/>
    <w:rsid w:val="00C631D0"/>
    <w:rsid w:val="00C8102C"/>
    <w:rsid w:val="00C904D3"/>
    <w:rsid w:val="00C913DA"/>
    <w:rsid w:val="00C91DAF"/>
    <w:rsid w:val="00CC6932"/>
    <w:rsid w:val="00CC7C51"/>
    <w:rsid w:val="00CD1BF2"/>
    <w:rsid w:val="00CD40F5"/>
    <w:rsid w:val="00CD76A2"/>
    <w:rsid w:val="00CF2B9C"/>
    <w:rsid w:val="00CF7E8C"/>
    <w:rsid w:val="00D33438"/>
    <w:rsid w:val="00D55802"/>
    <w:rsid w:val="00D578D0"/>
    <w:rsid w:val="00D671AA"/>
    <w:rsid w:val="00D71F01"/>
    <w:rsid w:val="00D75CAF"/>
    <w:rsid w:val="00D777E2"/>
    <w:rsid w:val="00DA1392"/>
    <w:rsid w:val="00DB3354"/>
    <w:rsid w:val="00DC155A"/>
    <w:rsid w:val="00DC7C38"/>
    <w:rsid w:val="00DE3543"/>
    <w:rsid w:val="00E12368"/>
    <w:rsid w:val="00E15497"/>
    <w:rsid w:val="00E253FD"/>
    <w:rsid w:val="00E30643"/>
    <w:rsid w:val="00E41CA7"/>
    <w:rsid w:val="00E71856"/>
    <w:rsid w:val="00E940AB"/>
    <w:rsid w:val="00E94F18"/>
    <w:rsid w:val="00EA6608"/>
    <w:rsid w:val="00EC3611"/>
    <w:rsid w:val="00EC5EC2"/>
    <w:rsid w:val="00F003E8"/>
    <w:rsid w:val="00F11171"/>
    <w:rsid w:val="00F21FF9"/>
    <w:rsid w:val="00F235A4"/>
    <w:rsid w:val="00F248C6"/>
    <w:rsid w:val="00F537C1"/>
    <w:rsid w:val="00F543F9"/>
    <w:rsid w:val="00F626E4"/>
    <w:rsid w:val="00F81C7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C85DF"/>
  <w15:docId w15:val="{84C3283C-01EF-41C6-8F8F-916CFFA7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96E9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B96E9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B96E9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B96E9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B96E9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B96E9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B96E9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B96E9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B96E9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6E9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B96E9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B96E9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B96E9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B96E9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B96E9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B96E99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B96E9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D578D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96E99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B96E9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B96E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96E99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B96E9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B96E99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B96E9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96E99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B96E9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B96E9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B96E9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96E9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E99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B96E99"/>
    <w:rPr>
      <w:color w:val="0000FF"/>
      <w:u w:val="single"/>
    </w:rPr>
  </w:style>
  <w:style w:type="character" w:customStyle="1" w:styleId="CharChar1">
    <w:name w:val="Char Char1"/>
    <w:locked/>
    <w:rsid w:val="00B96E99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B96E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96E99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B96E9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B96E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B96E9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B96E9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B96E9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B96E9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96E9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B96E99"/>
  </w:style>
  <w:style w:type="paragraph" w:styleId="FootnoteText">
    <w:name w:val="footnote text"/>
    <w:basedOn w:val="Normal"/>
    <w:link w:val="Footnote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B96E99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B96E9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B96E9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B96E99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B9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B96E99"/>
    <w:rPr>
      <w:b/>
      <w:bCs/>
    </w:rPr>
  </w:style>
  <w:style w:type="character" w:customStyle="1" w:styleId="CharChar22">
    <w:name w:val="Char Char22"/>
    <w:rsid w:val="00B96E9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B96E9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B96E9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B96E9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B96E99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B96E9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96E99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B96E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B96E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1">
    <w:name w:val="Char1"/>
    <w:basedOn w:val="Normal"/>
    <w:rsid w:val="00B96E99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B96E9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B96E9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B96E99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B96E9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B96E9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B96E9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B96E9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B96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B96E9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B96E9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B96E9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B96E9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B96E9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B96E9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B96E9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B96E99"/>
    <w:rPr>
      <w:lang w:val="en-US" w:eastAsia="en-US" w:bidi="ar-SA"/>
    </w:rPr>
  </w:style>
  <w:style w:type="character" w:customStyle="1" w:styleId="CharChar4">
    <w:name w:val="Char Char4"/>
    <w:locked/>
    <w:rsid w:val="00B96E9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B9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B96E9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B96E99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6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6E99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Normal"/>
    <w:qFormat/>
    <w:rsid w:val="00B96E9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Standard">
    <w:name w:val="Standard"/>
    <w:rsid w:val="00B96E99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B96E99"/>
    <w:pPr>
      <w:suppressLineNumbers/>
    </w:pPr>
    <w:rPr>
      <w:rFonts w:ascii="Liberation Serif;Times New Roma" w:hAnsi="Liberation Serif;Times New Roma" w:cs="Mangal;Dark Courier"/>
    </w:rPr>
  </w:style>
  <w:style w:type="character" w:customStyle="1" w:styleId="ezkurwreuab5ozgtqnkl">
    <w:name w:val="ezkurwreuab5ozgtqnkl"/>
    <w:basedOn w:val="DefaultParagraphFont"/>
    <w:rsid w:val="00C03B21"/>
  </w:style>
  <w:style w:type="paragraph" w:styleId="Revision">
    <w:name w:val="Revision"/>
    <w:hidden/>
    <w:semiHidden/>
    <w:rsid w:val="00913C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6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D9434-0504-4A9D-B77A-77114726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4</Pages>
  <Words>1895</Words>
  <Characters>10802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keywords>https://mul2-edu.gov.am/tasks/1639731/oneclick?token=fb5437acab9541f4997a24226e3a5671</cp:keywords>
  <cp:lastModifiedBy>User</cp:lastModifiedBy>
  <cp:revision>176</cp:revision>
  <cp:lastPrinted>2024-10-10T07:30:00Z</cp:lastPrinted>
  <dcterms:created xsi:type="dcterms:W3CDTF">2024-07-01T13:42:00Z</dcterms:created>
  <dcterms:modified xsi:type="dcterms:W3CDTF">2024-10-23T11:46:00Z</dcterms:modified>
</cp:coreProperties>
</file>