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процедуре  по приобретение товаров для нужд Мэрии г.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Իրինա Եղիազարյան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irina.eghiazaryan@yerevan.am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ԵՔ-ԷԱՃԱՊՁԲ-24/332</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процедуре  по приобретение товаров для нужд Мэрии г.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процедуре  по приобретение товаров для нужд Мэрии г.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irina.eghiazaryan@yerevan.am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процедуре  по приобретение товаров для нужд Мэрии г.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Согласно настоящему договору, права и обязанности Клиента осуществляются аппаратом главы административного района Кентрон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белого или светло-желтоватого или окрашенного цвета, массовая доля порошка не более 5%, pH: 7,5-11,5, массовая доля солей фосфорной кислоты не более 22%, пенообразующая способность/для малопенящихся агентов/ не более 200 мм, устойчивость пены не более 0,3 ед., моющая способность не менее 85 %, отбеливающая способность / для продуктов, содержащих химические отбеливатели / не менее 80 %, АСТ 275-2007. Безопасность, маркировка и упаковка – 2004г. Правительства РА. Емкость 10 кг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решением N 1795 от 16 декабря.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200 мл жидкости для очистки экрана компьютера. В комплект входит салфетка из микрофибры, 18*18см.Транспортировку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световых экстрактов различных биологически активных веществ, ароматизированное, с концентрацией ионов водорода 7-10 pH, содержанием нерастворимых в воде примесей не более 15%, содержанием немытого органического вещества и жира не более 0,5%, пенообразующими свойствами не менее 300 см3, безопасность согласно утвержденному Постановлением Правительства РА от 16 декабря 2004 г. N 1795-Н закону «о поверхностно-активных веществах». технического регламента моющих и чистящих средств, содержащих поверхностно-активные вещества и моющие средства", в пластиковых контейнерах по 250мл․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в аэрозольной упаковке по 300 мл или в контейнерах для жидкости.Транспортировку и обработку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