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ՍՄԳԲԿ-ԷԱՃԱՊՁԲ-24/10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ГОРИСИ БЖШКАКАН КЕНТРОН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г.Горис, ул. Татаеваци 31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медицинское устройство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Карине Торозян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gorishospital@rambler.ru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(284)22152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ГОРИСИ БЖШКАКАН КЕНТРОН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ՍՄԳԲԿ-ԷԱՃԱՊՁԲ-24/10</w:t>
      </w:r>
      <w:r w:rsidRPr="00E4651F">
        <w:rPr>
          <w:rFonts w:asciiTheme="minorHAnsi" w:hAnsiTheme="minorHAnsi" w:cstheme="minorHAnsi"/>
          <w:i/>
        </w:rPr>
        <w:br/>
      </w:r>
      <w:r w:rsidR="00A419E4" w:rsidRPr="00E4651F">
        <w:rPr>
          <w:rFonts w:asciiTheme="minorHAnsi" w:hAnsiTheme="minorHAnsi" w:cstheme="minorHAnsi"/>
          <w:szCs w:val="20"/>
          <w:lang w:val="af-ZA"/>
        </w:rPr>
        <w:t>2024.10.16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ГОРИСИ БЖШКАКАН КЕНТРОН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ГОРИСИ БЖШКАКАН КЕНТРОН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медицинское устройство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медицинское устройство</w:t>
      </w:r>
      <w:r w:rsidR="00812F10" w:rsidRPr="00E4651F">
        <w:rPr>
          <w:rFonts w:cstheme="minorHAnsi"/>
          <w:b/>
          <w:lang w:val="ru-RU"/>
        </w:rPr>
        <w:t xml:space="preserve">ДЛЯ НУЖД </w:t>
      </w:r>
      <w:r w:rsidR="0039665E" w:rsidRPr="0039665E">
        <w:rPr>
          <w:rFonts w:cstheme="minorHAnsi"/>
          <w:b/>
          <w:u w:val="single"/>
          <w:lang w:val="af-ZA"/>
        </w:rPr>
        <w:t>ГОРИСИ БЖШКАКАН КЕНТРОН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ՍՄԳԲԿ-ԷԱՃԱՊՁԲ-24/10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gorishospital@rambler.ru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медицинское устройство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билирубинометр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w:t>
      </w:r>
      <w:r>
        <w:rPr>
          <w:rFonts w:ascii="Calibri" w:hAnsi="Calibri" w:cstheme="minorHAnsi"/>
          <w:szCs w:val="22"/>
        </w:rPr>
        <w:t xml:space="preserve"> драмом, российский рубль </w:t>
      </w:r>
      <w:r>
        <w:rPr>
          <w:rFonts w:ascii="Calibri" w:hAnsi="Calibri" w:cstheme="minorHAnsi"/>
          <w:lang w:val="af-ZA"/>
        </w:rPr>
        <w:t>4.33</w:t>
      </w:r>
      <w:r>
        <w:rPr>
          <w:rFonts w:ascii="Calibri" w:hAnsi="Calibri" w:cstheme="minorHAnsi"/>
          <w:szCs w:val="22"/>
        </w:rPr>
        <w:t xml:space="preserve"> драмом, евро </w:t>
      </w:r>
      <w:r>
        <w:rPr>
          <w:rFonts w:ascii="Calibri" w:hAnsi="Calibri" w:cstheme="minorHAnsi"/>
          <w:lang w:val="af-ZA"/>
        </w:rPr>
        <w:t>427.3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ՍՄԳԲԿ-ԷԱՃԱՊՁԲ-24/10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"ՍՄԳԲԿ-ԷԱՃԱՊՁԲ-24/10"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ՍՄԳԲԿ-ԷԱՃԱՊՁԲ-24/10*.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"ՍՄԳԲԿ-ԷԱՃԱՊՁԲ-24/10"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ՍՄԳԲԿ-ԷԱՃԱՊՁԲ-24/10*.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ՍՄԳԲԿ-ԷԱՃԱՊՁԲ-24/10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Чрескожный билирубинометр Mennen BiliCare TM или аналог BiliChek Philips, Drager JM-105.
Работает методом спектроскопии. Устройство должно быть менее чувствительным к артефактам движения, приложенному давлению или наклонам устройства. Питание от светодиодной лампы. Не требует калибровки для изменения мощности или длины волны. Устройство должно иметь возможность подключения к компьютеру и/или HIS через HL-7. Результат исследования представлен в таблицах и графиках. Возможность распечатать и экспортировать. Для каждого исследования требуется только одно измерение. Возможность ввода идентификатора пациента и идентификатора врача. Память до 40 измерений. Устройство может работать как с одноразовой насадкой, так и без нее. Единица измерения: миллиграмм/децилитр, микромоль/литр.
Устройство должно быть новым, неиспользованным, не ранее 2024 года выпуска. производство.
Гарантия не менее 12 месяцев. Наличие сертификатов качества и соответствия: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 в течение максимум 25 календарных дней с момента подписания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