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базальтовый, размер 10-15 мм /фракция/, объемный вес: 1300-1500 кг/м3,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базальтовый, размер 20-40 мм /фракция/, объемный вес: 1300-1500 кг/м3,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базальтовый, размер 40-70 мм /фракция/, объемный вес: 1300-1500 кг/м3, цвет: 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